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building scalable data pipelines and observability frameworks. Proven expertise in data architecture, cloud technologies, and real-time data processing, committed to delivering innovative solutions that drive business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ETL/ELT, Big Data, Data Ingestion, Data Profiling,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Splunk, Dynatrace, Elastic Stack,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Bash, PowerShell,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xml:space="preserve"> Terraform, Ansible, CI/CD, Infrastructure as Code (IaC), Containerization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ingestion pipelines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batch processing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streams, ensuring robust data movement between on-premise and cloud environments while promoting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profiling and transformation operations that prepared clean, </w:t>
      </w:r>
      <w:r w:rsidRPr="00745DD3">
        <w:rPr>
          <w:rFonts w:ascii="Roboto Light" w:eastAsia="Roboto Light" w:hAnsi="Roboto Light" w:cs="Roboto Light"/>
          <w:b/>
          <w:bCs/>
          <w:color w:val="404040" w:themeColor="text1" w:themeTint="BF"/>
          <w:sz w:val="20"/>
          <w:szCs w:val="20"/>
        </w:rPr>
        <w:t xml:space="preserve">ML-ready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datasets, empowering both data scientists and analysts to derive insights rapidly while mitigating data quality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analytics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visibility across multiple systems and provide actionable insights, directly influencing strategic business decisions and optimizing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provide curated datasets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reporting capabilities while ensuring accuracy and relevance of the data for decision-making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monitoring workflows, reducing manual oversight and increasing efficiency while enhancing incident response capabilities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optimization sessions with development teams, ensuring that all code is compatible with the latest </w:t>
      </w:r>
      <w:r w:rsidRPr="00745DD3">
        <w:rPr>
          <w:rFonts w:ascii="Roboto Light" w:eastAsia="Roboto Light" w:hAnsi="Roboto Light" w:cs="Roboto Light"/>
          <w:b/>
          <w:bCs/>
          <w:color w:val="404040" w:themeColor="text1" w:themeTint="BF"/>
          <w:sz w:val="20"/>
          <w:szCs w:val="20"/>
        </w:rPr>
        <w:t xml:space="preserve">software versions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application 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strategies for tracing and improving end-to-end visibility, which led to enhanced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facilitating seamless deployments within multi-cloud environments and driving innovation to meet customer objectives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the time-to-market for critical applications while maintaining high-code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scalability and performance of existing data architectures by adopting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options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responsiveness and reducing costs while optimizing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 efforts to align data solution designs with organizational goals, ensuring that stakeholder requirements were met efficiently and effectively through thorough communication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and workshops on </w:t>
      </w:r>
      <w:r w:rsidRPr="00745DD3">
        <w:rPr>
          <w:rFonts w:ascii="Roboto Light" w:eastAsia="Roboto Light" w:hAnsi="Roboto Light" w:cs="Roboto Light"/>
          <w:b/>
          <w:bCs/>
          <w:color w:val="404040" w:themeColor="text1" w:themeTint="BF"/>
          <w:sz w:val="20"/>
          <w:szCs w:val="20"/>
        </w:rPr>
        <w:t xml:space="preserve">observability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platform engineering teams, equipping them with the knowledge to interpret metrics while fostering a culture of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incident management and disaster recovery planning by developing comprehensive documentation of processes and strategies, thereby improving organizational resilience and response to potential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implementation of </w:t>
      </w:r>
      <w:r w:rsidRPr="00745DD3">
        <w:rPr>
          <w:rFonts w:ascii="Roboto Light" w:eastAsia="Roboto Light" w:hAnsi="Roboto Light" w:cs="Roboto Light"/>
          <w:b/>
          <w:bCs/>
          <w:color w:val="404040" w:themeColor="text1" w:themeTint="BF"/>
          <w:sz w:val="20"/>
          <w:szCs w:val="20"/>
        </w:rPr>
        <w:t xml:space="preserve">ITIL/ITSM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 quality and optimize incident resolution times, fostering a culture of teamwork and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advisor for emerging technologies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current with industry trends and advising management on technology implementations that drive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scalable and highly available data-centric applications during my tenure at Microsoft, utilizing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ensuring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systems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rapid deployment of services while enhancing system scalability and flexibility amid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translate business requirements into technical specifications, contributing to improved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faster delivery times for software solutions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solutions by integrating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ETL operations, allowing for effective data flow management across various stages of the lifecycle and improved data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migration projects for legacy systems to cloud environments, employing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service disruption while achieving significant cost savings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software testing and debugging processes through </w:t>
      </w:r>
      <w:r w:rsidRPr="00745DD3">
        <w:rPr>
          <w:rFonts w:ascii="Roboto Light" w:eastAsia="Roboto Light" w:hAnsi="Roboto Light" w:cs="Roboto Light"/>
          <w:b/>
          <w:bCs/>
          <w:color w:val="404040" w:themeColor="text1" w:themeTint="BF"/>
          <w:sz w:val="20"/>
          <w:szCs w:val="20"/>
        </w:rPr>
        <w:t xml:space="preserve">unit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functionality of developed applications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actively in a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embedding security into DevOps processes, enabling teams to identify vulnerabilities early in the development cycle and improving overall software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data-driven decision-making across various teams, promoting a culture of analytics and data literacy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adopt industry best practices for data management and governance frameworks, establishing a foundation of trust and transparency among stakeholders across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libraries and frameworks aimed at standardizing common data engineering practices, boosting team productivity while ensuring consistency and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sharing knowledge on best practices in software development and data engineering practices, fostering a supportive learning environment that contributes to team growth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developing robust API integrations with third-party services,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ease of use and accessibility for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