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data engineering, pipeline design, and cloud data solutions. Proficient in utilizing SQL, Python, and various data orchestration tools. Passionate about building reliable and scalable systems that enhance data-driven decision-making within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Data Warehouse,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Orchestration &amp; Tools:</w:t>
      </w:r>
      <w:r w:rsidRPr="00745DD3">
        <w:rPr>
          <w:rFonts w:ascii="Roboto Light" w:eastAsia="Roboto Light" w:hAnsi="Roboto Light" w:cs="Roboto Light"/>
          <w:color w:val="404040" w:themeColor="text1" w:themeTint="BF"/>
          <w:sz w:val="20"/>
          <w:szCs w:val="20"/>
        </w:rPr>
        <w:t xml:space="preserve"> Airflow, Mage, Apache Spark, Luigi,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GitHub, Jenkins, Travis CI, CircleCI,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ingestion of user and product data from multiple sources into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data needs and optimize pipeline workflows that integrate seamlessly with existing analytics processes and support data quality initiatives, improving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w:t>
      </w:r>
      <w:r w:rsidRPr="00745DD3">
        <w:rPr>
          <w:rFonts w:ascii="Roboto Light" w:eastAsia="Roboto Light" w:hAnsi="Roboto Light" w:cs="Roboto Light"/>
          <w:b/>
          <w:bCs/>
          <w:color w:val="404040" w:themeColor="text1" w:themeTint="BF"/>
          <w:sz w:val="20"/>
          <w:szCs w:val="20"/>
        </w:rPr>
        <w:t xml:space="preserve">data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 enforcement protocols within data ingestion processes to guarantee the consistency of the data entering the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warehouse, facilitating downstream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monitoring solutions for data pipelines, incorporating alerting systems that proactively notify the team of any ingestion failures or performance degradation, ensuring high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configurations and query performance in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costs through intelligent partitioning, clustering strategies, and efficient indexing practices to support large-scale data analysis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processing tasks, enhancing the pipeline’s capabilities to handle various data formats and providing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engineering best practices related to data workflows while mentoring junior engineers on techniques to design scalable and efficient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data pipelines systematically, ensuring seamless transitions from development to production environments with minimized downtime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documentation of data processes and pipeline architecture, promoting knowledge sharing within the team and ensuring clarity around data governance and operational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AI engineers to align data ingestion processes with machine learning model requirements, fostering collaboration that supports innovative data applications and insights for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introduced new technologies related to data engineering, such as serverless architecture models that can potentially reduce operational costs while improving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data sources, enhancing the data ecosystem’s capabilities by embedding real-time data feeds that inform product and marketing strategies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Discovered and resolved data inconsistencies and quality issues through diligent monitoring and investigative techniques, ensuring a trustworthy data environment for all downstream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educate teams about data governance responsibilities, ensuring adherence to privacy standards and ethical use of data across all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aimed at improving data literacy among users, offering support for understanding data flows, capabilities, and potential applications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scalable web applications by focusing on the architecture and integration of </w:t>
      </w:r>
      <w:r w:rsidRPr="00745DD3">
        <w:rPr>
          <w:rFonts w:ascii="Roboto Light" w:eastAsia="Roboto Light" w:hAnsi="Roboto Light" w:cs="Roboto Light"/>
          <w:b/>
          <w:bCs/>
          <w:color w:val="404040" w:themeColor="text1" w:themeTint="BF"/>
          <w:sz w:val="20"/>
          <w:szCs w:val="20"/>
        </w:rPr>
        <w:t xml:space="preserve">cloud 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software ecosystem, ensuring enhanced data accuracy and speed of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establish quality standards for data handling and governance, leveraging skills in </w:t>
      </w:r>
      <w:r w:rsidRPr="00745DD3">
        <w:rPr>
          <w:rFonts w:ascii="Roboto Light" w:eastAsia="Roboto Light" w:hAnsi="Roboto Light" w:cs="Roboto Light"/>
          <w:b/>
          <w:bCs/>
          <w:color w:val="404040" w:themeColor="text1" w:themeTint="BF"/>
          <w:sz w:val="20"/>
          <w:szCs w:val="20"/>
        </w:rPr>
        <w:t xml:space="preserve">data 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propagate best practices throughout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application performance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tuning </w:t>
      </w:r>
      <w:r w:rsidRPr="00745DD3">
        <w:rPr>
          <w:rFonts w:ascii="Roboto Light" w:eastAsia="Roboto Light" w:hAnsi="Roboto Light" w:cs="Roboto Light"/>
          <w:b/>
          <w:bCs/>
          <w:color w:val="404040" w:themeColor="text1" w:themeTint="BF"/>
          <w:sz w:val="20"/>
          <w:szCs w:val="20"/>
        </w:rPr>
        <w:t xml:space="preserve">data retrieval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improved response times and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to implement data security measures aligned with compliance requirements, proactively working to ensure that all applications adhere to privacy best practices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simplify data access for developers, crafting well-documented APIs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data interactions whether it’s acquisition or manipulation of raw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procedures for all data related components to ensure that changes do not adversely affect any downstream applications or business analytics, fostering a culture of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create dashboards and reporting systems that provided insights into application performance and user behavior trends to inform key product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version control while managing contributions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collaboration and integration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reliable data handling and storage compliance, ensuring adherence to best practices around data privacy, security, and integrity across all engineering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w:t>
      </w:r>
      <w:r w:rsidRPr="00745DD3">
        <w:rPr>
          <w:rFonts w:ascii="Roboto Light" w:eastAsia="Roboto Light" w:hAnsi="Roboto Light" w:cs="Roboto Light"/>
          <w:b/>
          <w:bCs/>
          <w:color w:val="404040" w:themeColor="text1" w:themeTint="BF"/>
          <w:sz w:val="20"/>
          <w:szCs w:val="20"/>
        </w:rPr>
        <w:t xml:space="preserve">data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effective, responsive data systems that align with business strategies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effective use of data manipulation tools and practices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team capabilities to handle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database architectures, ensuring data integrity and reliability remained intact while enhancing performance metrics and reducing operational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