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and experienced Senior Data Engineer with over 11 years in software development, focusing on data engineering and analytics within the healthcare sector. Proficient in designing and optimizing data pipelines, data models, and solutions using cloud technologies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AWS S3, AWS Redshift, AWS Glue, AWS EMR, AWS Athena, AWS Lambda, AWS Kinesis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SQL, Java, R, JavaScript, TypeScript,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Warehousing:</w:t>
      </w:r>
      <w:r w:rsidRPr="00745DD3">
        <w:rPr>
          <w:rFonts w:ascii="Roboto Light" w:eastAsia="Roboto Light" w:hAnsi="Roboto Light" w:cs="Roboto Light"/>
          <w:color w:val="404040" w:themeColor="text1" w:themeTint="BF"/>
          <w:sz w:val="20"/>
          <w:szCs w:val="20"/>
        </w:rPr>
        <w:t xml:space="preserve"> Dimensional Modeling, Star Schema, Snowflake Schema, 3NF, Data Warehousing, ETL Processes, NoSQL Databases,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D3.js, Chart.js, QuickSight,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xml:space="preserve"> CI/CD, Git, Docker, Kubernetes, Terraform, Monitoring Tools, Data Versioning, Data Lineage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design and implementation of highly efficient and scalable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healthcare sector using </w:t>
      </w:r>
      <w:r w:rsidRPr="00745DD3">
        <w:rPr>
          <w:rFonts w:ascii="Roboto Light" w:eastAsia="Roboto Light" w:hAnsi="Roboto Light" w:cs="Roboto Light"/>
          <w:b/>
          <w:bCs/>
          <w:color w:val="404040" w:themeColor="text1" w:themeTint="BF"/>
          <w:sz w:val="20"/>
          <w:szCs w:val="20"/>
        </w:rPr>
        <w:t xml:space="preserve">dimensional and relational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schemas to support analytical needs, enhancing data integration across multiple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and maintain complex data pipelines with a focus on reliability and timeliness, leveraging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ensuring data quality through strict validation processes aligned with healthcare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comprehensive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metadata management and data lineage tracking, to comply with healthcare regulations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safeguarding sensitive information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 and optimize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AWS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achieving significant cost reductions while maintaining robust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teams, including data analysts and business intelligence professionals, to identify reporting requirements, enhancing data accessibility through dedicated pipelines structured for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Identify bottlenecks in data retrieval processes, employing advanced query optimization techniques within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performance across various analytical workloads, thoroughly addressing challenges faced by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adherence to documentation standards, version control protocols, and systematic code reviews to cultivate a high-quality development environment and promote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Troubleshoot complex issues within data workflows, employing root cause analysis and implementing effective solutions to avoid future incidents, fostering operational resilience in data management systems across all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 and improve data extraction processes continually, suggesting enhancements based on performance analytics, facilitating quicker access to pertinent insights and driving decision-making efficiency in organizational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proficiency to automate repetitive data tasks, ensuring accuracy and reliability in transformations, which significantly reduced manual errors and improved processing time substantially for critical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 for the integration of </w:t>
      </w:r>
      <w:r w:rsidRPr="00745DD3">
        <w:rPr>
          <w:rFonts w:ascii="Roboto Light" w:eastAsia="Roboto Light" w:hAnsi="Roboto Light" w:cs="Roboto Light"/>
          <w:b/>
          <w:bCs/>
          <w:color w:val="404040" w:themeColor="text1" w:themeTint="BF"/>
          <w:sz w:val="20"/>
          <w:szCs w:val="20"/>
        </w:rPr>
        <w:t xml:space="preserve">real-time data 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assessing their applicability for operational analytics, enriching the reporting capabilities, and advancing the responsiveness of the company to dynamic data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Build strong relationships with business stakeholders, translating technical data solutions into actionable strategies, enhancing collaboration between IT teams and business units and driving projects to successful completion.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continuous learning to stay updated with industry trends, particularly in </w:t>
      </w:r>
      <w:r w:rsidRPr="00745DD3">
        <w:rPr>
          <w:rFonts w:ascii="Roboto Light" w:eastAsia="Roboto Light" w:hAnsi="Roboto Light" w:cs="Roboto Light"/>
          <w:b/>
          <w:bCs/>
          <w:color w:val="404040" w:themeColor="text1" w:themeTint="BF"/>
          <w:sz w:val="20"/>
          <w:szCs w:val="20"/>
        </w:rPr>
        <w:t xml:space="preserve">healthcare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management, applying newfound knowledge to enhance project outcomes and drive innovation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 a high-performance culture by mentoring junior engineers, promoting knowledge-sharing sessions on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contributing to the professional development of the data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 the rollout of new analytical platforms by preparing and optimizing the backend data infrastructure, ensuring a seamless integration experience for business teams using the newly developed BI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data transformations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Azure environment, enabling the migration of legacy systems to modern data processing solutions and ensuing significant upgrades in processing speeds.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design of a distributed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access to critical business metrics across departments, fostering informed decision-making across senior management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a company-wide </w:t>
      </w:r>
      <w:r w:rsidRPr="00745DD3">
        <w:rPr>
          <w:rFonts w:ascii="Roboto Light" w:eastAsia="Roboto Light" w:hAnsi="Roboto Light" w:cs="Roboto Light"/>
          <w:b/>
          <w:bCs/>
          <w:color w:val="404040" w:themeColor="text1" w:themeTint="BF"/>
          <w:sz w:val="20"/>
          <w:szCs w:val="20"/>
        </w:rPr>
        <w:t xml:space="preserve">data catalog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aligned with best practices for data governance and compliance, significantly enhancing data discoverability and access among business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nurtured partnerships with external vendors to incorporate cutting-edge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data infrastructure, driving innovative analytics initiatives that provided deeper insights and actionable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Redesigned existing </w:t>
      </w:r>
      <w:r w:rsidRPr="00745DD3">
        <w:rPr>
          <w:rFonts w:ascii="Roboto Light" w:eastAsia="Roboto Light" w:hAnsi="Roboto Light" w:cs="Roboto Light"/>
          <w:b/>
          <w:bCs/>
          <w:color w:val="404040" w:themeColor="text1" w:themeTint="BF"/>
          <w:sz w:val="20"/>
          <w:szCs w:val="20"/>
        </w:rPr>
        <w:t xml:space="preserve">ETL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accommodate increased data volume demands, reducing overall processing times while improving data fidelity, leading to better insights generation for teams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initiative by leveraging Hadoop frameworks, enhancing the company's analytics capabilities and supporting strategic planning through data-driven insights at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for error handling in data integration projects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monitoring efforts and reduced manual oversight requirements while increasing overall data delivery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from traditional on-premise data architecture to cloud-centric solutions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analytics while aligning with organizational growth and strategic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workshops with business stakeholders to gather data requirements and to ensure the successful implementation of analytics goals, strengthening ties between IT and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complex data sets, empowering business stakeholders with actionable insights while ensuring data integrity and alignment with established reporting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predictive analytical models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formation of data-driven strategies that positively impacted overall business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best practices in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to enhance team capabilities and fostering a culture of continuous improvement within data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