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Data Engineer with over 11 years of experience in software development focused on web and mobile applications. Proven expertise in building data pipelines, developing SQL and Python solutions, and utilizing modern orchestration tools to support client needs. Adept at collaborating with cross-functional teams to design robust data architectures, ensuring data privacy and integrity while delivering high-quality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AWS (S3, Redshift, RDS), Apache Airflow, Apache NiFi, DBT, AWS Glue, Microsoft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Pipelines:</w:t>
      </w:r>
      <w:r w:rsidRPr="00745DD3">
        <w:rPr>
          <w:rFonts w:ascii="Roboto Light" w:eastAsia="Roboto Light" w:hAnsi="Roboto Light" w:cs="Roboto Light"/>
          <w:color w:val="404040" w:themeColor="text1" w:themeTint="BF"/>
          <w:sz w:val="20"/>
          <w:szCs w:val="20"/>
        </w:rPr>
        <w:t xml:space="preserve"> ETL, Batch Processing, Streaming Data, Data Lakes, Data Warehousing, Data Ingestion,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DevOps, GitLab, Infrastructure as Code,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Test-Driven Development, Unit Testing, Integration Testing, End-to-End Testing, Quality Assurance,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 both structured and unstructured data with an emphasis on reusability and scalability throughout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develop and deploy integration frameworks that enhanced data acquisition initiatives across multiple departments in an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fully automated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cycle time for data ingestion while ensuring consistent availability of real-time insights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data workflows, enabling seamless execution of dynamic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reduced operational overhead and improved time-to-insight for various analytical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maintain high-quality code and improve the reliability of data pipelines, thereby increasing stakeholder confidence in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of system architectures and implementation plans, enabling efficient onboarding of new team members and facilitating knowledge sharing across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promote best practices within the team and 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software development, ensuring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on best coding practices, data architecture standards, and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proof-of-concept projects to evaluate new technologies and methodologies, ensuring alignment with industry trends and practices that drive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including continuous integration/continuous deployment (CI/CD) pipelines, to streamline deployments and enhance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storage and processing capabilities that align with business objectives and ensured secure and efficient handling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emerging technologies, advocating for their integration at necessary project stages, and ensuring the organization remains at the forefront of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Shifted unstructured data into manageable formats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transformation and availability across enterprise applications ensuring scalability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comprehensive </w:t>
      </w:r>
      <w:r w:rsidRPr="00745DD3">
        <w:rPr>
          <w:rFonts w:ascii="Roboto Light" w:eastAsia="Roboto Light" w:hAnsi="Roboto Light" w:cs="Roboto Light"/>
          <w:b/>
          <w:bCs/>
          <w:color w:val="404040" w:themeColor="text1" w:themeTint="BF"/>
          <w:sz w:val="20"/>
          <w:szCs w:val="20"/>
        </w:rPr>
        <w:t xml:space="preserve">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proposals that address organizational challenges, aligning technology initiatives with business objectives, leading to broader stakeholder understanding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and created collaborative environments to distill complex stakeholder requirements into actionable tasks for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incorporated raw data storage solutions, utilizing both batch processing and real-time streaming technologies to effectively manage large-scale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during the initial brainstorming phases to define project scope and technical specifications, ensuring alignment with user needs and business objectives for optimal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utilizing a wide array of modern tools, resulting in efficient, repeatable patterns for future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analytical teams with reliable data access, significantly enhancing reporting accuracy and speed across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retrospectives, and reviews, ensuring that agile processes are in place for continuous improvement and adaptation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enforced data privacy and compliance practices while ensuring integrity across all data-driven initiatives, securing the trust of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accessibility and usability through the implementation of an </w:t>
      </w:r>
      <w:r w:rsidRPr="00745DD3">
        <w:rPr>
          <w:rFonts w:ascii="Roboto Light" w:eastAsia="Roboto Light" w:hAnsi="Roboto Light" w:cs="Roboto Light"/>
          <w:b/>
          <w:bCs/>
          <w:color w:val="404040" w:themeColor="text1" w:themeTint="BF"/>
          <w:sz w:val="20"/>
          <w:szCs w:val="20"/>
        </w:rPr>
        <w:t xml:space="preserve">automated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using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timely decision-making processes for business leaders.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team productivity, foster collaboration, and ensure alignment with delivery goals resulting in an enhanced operational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technical blog by sharing insights on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to enhance the technical acumen of the broader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in-depth technical specifications documents reflecting architectural choices and explaining the reasoning behind them to ensure stakeholders understood the impact of their decisions on overall project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industry-standard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milestones effectively, ensuring full transparency and communication among cross-functional teams to maintain focus on delivering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knowledge-sharing workshops focused on modern data tools and methodologies to cultivate a culture of learning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