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Senior Data Engineer with 11 years of experience in software development, demonstrating a strong focus on data architectures, ETL processes, and Azure cloud services to drive business insights. Proven ability to design scalable data pipelines and optimize large datasets for critical business needs, with expertise in implementing best practices for data governance and quality. Strong background in collaboration with cross-functional teams, leveraging modern data technologies to achieve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Data Factory, Azure Synapse, Azure DevOps, Azure Data Lake, Azure Blob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ELT, Databricks, SQL, PySpark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and Visualization:</w:t>
      </w:r>
      <w:r w:rsidRPr="00745DD3">
        <w:rPr>
          <w:rFonts w:ascii="Roboto Light" w:eastAsia="Roboto Light" w:hAnsi="Roboto Light" w:cs="Roboto Light"/>
          <w:color w:val="404040" w:themeColor="text1" w:themeTint="BF"/>
          <w:sz w:val="20"/>
          <w:szCs w:val="20"/>
        </w:rPr>
        <w:t xml:space="preserve"> Power BI, Tableau, Azure Purview, SAP ECC, SAP BW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and CI/CD:</w:t>
      </w:r>
      <w:r w:rsidRPr="00745DD3">
        <w:rPr>
          <w:rFonts w:ascii="Roboto Light" w:eastAsia="Roboto Light" w:hAnsi="Roboto Light" w:cs="Roboto Light"/>
          <w:color w:val="404040" w:themeColor="text1" w:themeTint="BF"/>
          <w:sz w:val="20"/>
          <w:szCs w:val="20"/>
        </w:rPr>
        <w:t xml:space="preserve"> ARM Templates, Git, CI/CD Pipelines,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Kafka, Spark, Flink,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designing and developing </w:t>
      </w:r>
      <w:r w:rsidRPr="00745DD3">
        <w:rPr>
          <w:rFonts w:ascii="Roboto Light" w:eastAsia="Roboto Light" w:hAnsi="Roboto Light" w:cs="Roboto Light"/>
          <w:b/>
          <w:bCs/>
          <w:color w:val="404040" w:themeColor="text1" w:themeTint="BF"/>
          <w:sz w:val="20"/>
          <w:szCs w:val="20"/>
        </w:rPr>
        <w:t xml:space="preserve">scalable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data architecture and engineering across critical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developers and business analysts, to establish </w:t>
      </w:r>
      <w:r w:rsidRPr="00745DD3">
        <w:rPr>
          <w:rFonts w:ascii="Roboto Light" w:eastAsia="Roboto Light" w:hAnsi="Roboto Light" w:cs="Roboto Light"/>
          <w:b/>
          <w:bCs/>
          <w:color w:val="404040" w:themeColor="text1" w:themeTint="BF"/>
          <w:sz w:val="20"/>
          <w:szCs w:val="20"/>
        </w:rPr>
        <w:t xml:space="preserve">ETL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integration and an efficient pipeline for delivering actionable insights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techniques for data quality, governance, and security,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maintain robust data environments and uphold compliance with industry standards and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storage and optimization of data solutions in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 data retrieval and analytics for thousands of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integration strategies between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w:t>
      </w:r>
      <w:r w:rsidRPr="00745DD3">
        <w:rPr>
          <w:rFonts w:ascii="Roboto Light" w:eastAsia="Roboto Light" w:hAnsi="Roboto Light" w:cs="Roboto Light"/>
          <w:b/>
          <w:bCs/>
          <w:color w:val="404040" w:themeColor="text1" w:themeTint="BF"/>
          <w:sz w:val="20"/>
          <w:szCs w:val="20"/>
        </w:rPr>
        <w:t xml:space="preserve">Azure 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accuracy and timeliness of critical business information exchanges.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the role of </w:t>
      </w:r>
      <w:r w:rsidRPr="00745DD3">
        <w:rPr>
          <w:rFonts w:ascii="Roboto Light" w:eastAsia="Roboto Light" w:hAnsi="Roboto Light" w:cs="Roboto Light"/>
          <w:b/>
          <w:bCs/>
          <w:color w:val="404040" w:themeColor="text1" w:themeTint="BF"/>
          <w:sz w:val="20"/>
          <w:szCs w:val="20"/>
        </w:rPr>
        <w:t xml:space="preserve">Scrum Master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agile practices to maximize team productivity during daily stand-ups, sprint planning, and retrospective meetings, driving team cohesion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 requests, utilizing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resolve data-related incidents efficiently while maintaining SLAs.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tuning strategies for </w:t>
      </w:r>
      <w:r w:rsidRPr="00745DD3">
        <w:rPr>
          <w:rFonts w:ascii="Roboto Light" w:eastAsia="Roboto Light" w:hAnsi="Roboto Light" w:cs="Roboto Light"/>
          <w:b/>
          <w:bCs/>
          <w:color w:val="404040" w:themeColor="text1" w:themeTint="BF"/>
          <w:sz w:val="20"/>
          <w:szCs w:val="20"/>
        </w:rPr>
        <w:t xml:space="preserve">ETL jobs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performance bottlenecks, and enhancing overall data processing reliability and scalability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initiatives for user adoption of enterprise data solutions, fostering user proficiency while minimizing risk and aligning training efforts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privacy policies that align with industry best practices, ensuring the protection of sensitive information amidst growing data volumes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feedback sessions, mentoring junior developers and promoting a culture of continuous learning and technical growth within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migration of legacy data systems to modern cloud-based architectures, successfully transforming data operations to leverage cloud efficiencies and innovations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perform root cause analysis on data-related issues, documenting resolution procedures and implementing preventive measures to improve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plans for change management processes, ensuring that all adjustments to data processes followed organizational policies for minimal disruption and enhanced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new techniques for large-scale data analysis, employing tools like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massive data sets, enhancing decision-making at the executive level.</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enterprise-level applications, leveraging cloud services for data storage and management while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high data accessibility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enhance application features, focusing on end-user satisfaction and ensuring comprehensive performance testing in line with business objectives and market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optimize the workflow for software development teams, facilitating effective communication and iterative improvement in project processes and delivery times while strengthening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server-side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scalability to support high-volume transactions within various web-based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teams to implement an effective </w:t>
      </w:r>
      <w:r w:rsidRPr="00745DD3">
        <w:rPr>
          <w:rFonts w:ascii="Roboto Light" w:eastAsia="Roboto Light" w:hAnsi="Roboto Light" w:cs="Roboto Light"/>
          <w:b/>
          <w:bCs/>
          <w:color w:val="404040" w:themeColor="text1" w:themeTint="BF"/>
          <w:sz w:val="20"/>
          <w:szCs w:val="20"/>
        </w:rPr>
        <w:t xml:space="preserve">data governance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data quality measures and adherence to compliance standards across various data handling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highly interactive user interfaces, improving user experience through intuitive and responsive designs on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 of cross-department initiatives by integrating QA best practices into the development cycle, ensuring high-quality code delivery and quick turnaround on testing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DevOps principles by utilizing CI/CD practices and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thereby reducing time to market and enhancing integration coordination.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staff on new technologies and frameworks adopted by the organization, ensuring staff were equipped with the knowledge to utilize these tools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models and their interactions in complex systems, emphasizing data integrity through well-designed APIs and backend logic to support smooth operational workflows and effective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 plans to validate software functionality and performance, leveraging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testing comprehensiveness and accuracy of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streamlined existing legacy codebases, modernizing systems through technological upgrades that improved performance, maintainability, and compliance with evolving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