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and detail-oriented Senior Data Engineer with 11 years of experience in software development, specializing in building scalable data solutions and optimizing cloud data pipelines. Proficient in Databricks, Apache Spark, AWS, and Azure and skilled in collaborating with diverse teams to implement innovative, data-driven solutions. Passionate about empowering organizations through advanced data strategies and machine learning integration.</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SQL, Java, Scala, 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Processing &amp; ETL:</w:t>
      </w:r>
      <w:r w:rsidRPr="00745DD3">
        <w:rPr>
          <w:rFonts w:ascii="Roboto Light" w:eastAsia="Roboto Light" w:hAnsi="Roboto Light" w:cs="Roboto Light"/>
          <w:color w:val="404040" w:themeColor="text1" w:themeTint="BF"/>
          <w:sz w:val="20"/>
          <w:szCs w:val="20"/>
        </w:rPr>
        <w:t xml:space="preserve"> Apache Spark, Databricks, Apache Kafka, AWS Glue, Talend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AWS, Azure, Google Cloud Platform, Firebase, IBM Cloud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PostgreSQL, MySQL, MongoDB, Redis, Cassandra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CI/CD:</w:t>
      </w:r>
      <w:r w:rsidRPr="00745DD3">
        <w:rPr>
          <w:rFonts w:ascii="Roboto Light" w:eastAsia="Roboto Light" w:hAnsi="Roboto Light" w:cs="Roboto Light"/>
          <w:color w:val="404040" w:themeColor="text1" w:themeTint="BF"/>
          <w:sz w:val="20"/>
          <w:szCs w:val="20"/>
        </w:rPr>
        <w:t xml:space="preserve"> Docker, Kubernetes, Git, Terraform, Jenkins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scalable data pipelines leveraging </w:t>
      </w:r>
      <w:r w:rsidRPr="00745DD3">
        <w:rPr>
          <w:rFonts w:ascii="Roboto Light" w:eastAsia="Roboto Light" w:hAnsi="Roboto Light" w:cs="Roboto Light"/>
          <w:b/>
          <w:bCs/>
          <w:color w:val="404040" w:themeColor="text1" w:themeTint="BF"/>
          <w:sz w:val="20"/>
          <w:szCs w:val="20"/>
        </w:rPr>
        <w:t xml:space="preserve">Apache Spark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on </w:t>
      </w:r>
      <w:r w:rsidRPr="00745DD3">
        <w:rPr>
          <w:rFonts w:ascii="Roboto Light" w:eastAsia="Roboto Light" w:hAnsi="Roboto Light" w:cs="Roboto Light"/>
          <w:b/>
          <w:bCs/>
          <w:color w:val="404040" w:themeColor="text1" w:themeTint="BF"/>
          <w:sz w:val="20"/>
          <w:szCs w:val="20"/>
        </w:rPr>
        <w:t xml:space="preserve">Databricks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efficient data transformation and loading processes tailored for cloud environments, with customer collaboration for optimal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interactive </w:t>
      </w:r>
      <w:r w:rsidRPr="00745DD3">
        <w:rPr>
          <w:rFonts w:ascii="Roboto Light" w:eastAsia="Roboto Light" w:hAnsi="Roboto Light" w:cs="Roboto Light"/>
          <w:b/>
          <w:bCs/>
          <w:color w:val="404040" w:themeColor="text1" w:themeTint="BF"/>
          <w:sz w:val="20"/>
          <w:szCs w:val="20"/>
        </w:rPr>
        <w:t xml:space="preserve">Databricks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notebooks using </w:t>
      </w:r>
      <w:r w:rsidRPr="00745DD3">
        <w:rPr>
          <w:rFonts w:ascii="Roboto Light" w:eastAsia="Roboto Light" w:hAnsi="Roboto Light" w:cs="Roboto Light"/>
          <w:b/>
          <w:bCs/>
          <w:color w:val="404040" w:themeColor="text1" w:themeTint="BF"/>
          <w:sz w:val="20"/>
          <w:szCs w:val="20"/>
        </w:rPr>
        <w:t xml:space="preserve">PySpark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robust data workflow creation and supporting artificial intelligence initiatives that delivered advanced analytics solutions for clients.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and maintained ETL/ELT workflows utilizing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ensuring high data quality and compliance through methodologies like </w:t>
      </w:r>
      <w:r w:rsidRPr="00745DD3">
        <w:rPr>
          <w:rFonts w:ascii="Roboto Light" w:eastAsia="Roboto Light" w:hAnsi="Roboto Light" w:cs="Roboto Light"/>
          <w:b/>
          <w:bCs/>
          <w:color w:val="404040" w:themeColor="text1" w:themeTint="BF"/>
          <w:sz w:val="20"/>
          <w:szCs w:val="20"/>
        </w:rPr>
        <w:t xml:space="preserve">Delta Lake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Unity Catalog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effective data governance.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technical mentorship, providing guidance to internal teams and customer stakeholders on best practices for </w:t>
      </w:r>
      <w:r w:rsidRPr="00745DD3">
        <w:rPr>
          <w:rFonts w:ascii="Roboto Light" w:eastAsia="Roboto Light" w:hAnsi="Roboto Light" w:cs="Roboto Light"/>
          <w:b/>
          <w:bCs/>
          <w:color w:val="404040" w:themeColor="text1" w:themeTint="BF"/>
          <w:sz w:val="20"/>
          <w:szCs w:val="20"/>
        </w:rPr>
        <w:t xml:space="preserve">data pipeline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development and </w:t>
      </w:r>
      <w:r w:rsidRPr="00745DD3">
        <w:rPr>
          <w:rFonts w:ascii="Roboto Light" w:eastAsia="Roboto Light" w:hAnsi="Roboto Light" w:cs="Roboto Light"/>
          <w:b/>
          <w:bCs/>
          <w:color w:val="404040" w:themeColor="text1" w:themeTint="BF"/>
          <w:sz w:val="20"/>
          <w:szCs w:val="20"/>
        </w:rPr>
        <w:t xml:space="preserve">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model operationalization, fostering a culture of knowledge sharing.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complex ad-hoc queries using </w:t>
      </w:r>
      <w:r w:rsidRPr="00745DD3">
        <w:rPr>
          <w:rFonts w:ascii="Roboto Light" w:eastAsia="Roboto Light" w:hAnsi="Roboto Light" w:cs="Roboto Light"/>
          <w:b/>
          <w:bCs/>
          <w:color w:val="404040" w:themeColor="text1" w:themeTint="BF"/>
          <w:sz w:val="20"/>
          <w:szCs w:val="20"/>
        </w:rPr>
        <w:t xml:space="preserve">Databricks 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uncovering actionable insights from extensive lakehouse datasets while promoting collaboration across departments including data science and business analytics.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cloud-native architectures focused on sustainability and innovation, ensuring customer alignment with best practices in data engineering and streamlined data processing for enhanced analytical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support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machine learning initiatives, contributing design strategies that improved operational efficiencies in various data-centric projects throughout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CI/CD pipelines for </w:t>
      </w:r>
      <w:r w:rsidRPr="00745DD3">
        <w:rPr>
          <w:rFonts w:ascii="Roboto Light" w:eastAsia="Roboto Light" w:hAnsi="Roboto Light" w:cs="Roboto Light"/>
          <w:b/>
          <w:bCs/>
          <w:color w:val="404040" w:themeColor="text1" w:themeTint="BF"/>
          <w:sz w:val="20"/>
          <w:szCs w:val="20"/>
        </w:rPr>
        <w:t xml:space="preserve">Databricks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jobs, utilizing tools like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standardize deployment processes and enhance the reliability of production data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Spark job performance and cost-efficiency in the customer’s cloud infrastructure by applying best practices in data processing methodologies and conducting iterative performance reviews and adjustments.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Ensured data lineage and compliance by implementing robust quality assurance measures and using monitoring tools for troubleshooting and maintenance of production data pipelines under real-time operational conditions.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delivery speed and resource allocation by identifying and applying reference patterns within data processing tasks on </w:t>
      </w:r>
      <w:r w:rsidRPr="00745DD3">
        <w:rPr>
          <w:rFonts w:ascii="Roboto Light" w:eastAsia="Roboto Light" w:hAnsi="Roboto Light" w:cs="Roboto Light"/>
          <w:b/>
          <w:bCs/>
          <w:color w:val="404040" w:themeColor="text1" w:themeTint="BF"/>
          <w:sz w:val="20"/>
          <w:szCs w:val="20"/>
        </w:rPr>
        <w:t xml:space="preserve">Databricks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significantly improved workflow orchestration across multiple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discussions and provided strategic input on data architectural decisions, facilitating the seamless integration of data solutions with customer systems and ensuring alignment with business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industry-specific trends and incorporated innovative data technologies, positioning the company as a leader in delivering cutting-edge, sustainable data solutions for educational institutions.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documentation for data processes ensuring clarity and accessibility for non-technical stakeholders while implementing a framework for continuous feedback and process improvements among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agile ceremonies, promoting transparency and collaboration between data engineering and other departments through effective communication and adaptability to changing project requirements.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 range of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user experience while adhering to industry standards and organizational best practices in software development from the ground up.</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analyze and optimize the data flow for internal applications, identifying and resolving performance bottlenecks within the data architecture for rapid business insights.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RESTful APIs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facilitate communication between frontend and backend, ensuring seamless integration with third-party services and data sources for enhanced functionality.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database design discussions and implemented schema changes in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database queries and improving performance for mission-critical applications across multiple business units.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Agile methodologies to ensure timely delivery of project milestones, serving as a liaison between technical and non-technical stakeholders to align client expectations with development capabilities.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pair programming sessions, fostering a culture of quality and collaboration across development teams by sharing knowledge of best practices and innovative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Visual Studio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code management, continuous integration, and deployment, ensuring that all products meet quality standards before going live to clients.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Crafted comprehensive documentation detailing software functionality and architecture, improving onboarding processes for new developers and enhancing knowledge sharing within the team with focus on future growth.</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user-centered design principles in collaboration with UX/UI teams, enhancing the overall aesthetic and usability of applications, ensuring they met clearly defined user requirements and business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containerize applications for both development and production environments, streamlining deployment processes and ensuring consistency across various stages of the application's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and optimized application performance through logging and alerting frameworks, enabling quick identification and mitigation of potential reliability issues before they impacted end 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in coding best practices and software design principles, contributing to their professional development while enhancing team productivity and technical acumen across projects.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