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in software development, specializing in web and mobile applications. Proven success in implementing robust data pipelines and data architecture in the healthcare sector, utilizing AI systems and analytics. Strong proficiency in essential tools and technologies such as Python, AWS, and ETL processes, complemented by solid collaboration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Go,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Airflow, Apache Kafka, Apache Pulsar, Data Warehousing, Snowflake,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Keras, MLflow, LangChain, Transformers, Vector DBs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Docker, Kubernetes, AWS Lambda, S3, EC2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Modeling, Data Validation, Data Quality, Data Integration, Data Migration, Semantic Web, Healthcare Standards, FHIR/HL7</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data pipelines utilizing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data from multiple </w:t>
      </w:r>
      <w:r w:rsidRPr="00745DD3">
        <w:rPr>
          <w:rFonts w:ascii="Roboto Light" w:eastAsia="Roboto Light" w:hAnsi="Roboto Light" w:cs="Roboto Light"/>
          <w:b/>
          <w:bCs/>
          <w:color w:val="404040" w:themeColor="text1" w:themeTint="BF"/>
          <w:sz w:val="20"/>
          <w:szCs w:val="20"/>
        </w:rPr>
        <w:t xml:space="preserve">EMRs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systems, ensuring high levels of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provenance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line with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complex data warehouse schemas including </w:t>
      </w:r>
      <w:r w:rsidRPr="00745DD3">
        <w:rPr>
          <w:rFonts w:ascii="Roboto Light" w:eastAsia="Roboto Light" w:hAnsi="Roboto Light" w:cs="Roboto Light"/>
          <w:b/>
          <w:bCs/>
          <w:color w:val="404040" w:themeColor="text1" w:themeTint="BF"/>
          <w:sz w:val="20"/>
          <w:szCs w:val="20"/>
        </w:rPr>
        <w:t xml:space="preserve">star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support various analytics use cases while optimizing for performance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enforced rigorous standards for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semantics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across multiple platforms, enabling trustworthy and actionable data for clinical users and data scientists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ML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scientists to create production-grade workflows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model monitoring and effective A/B testing, reducing cycle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normalized intricate healthcare data sources from diverse vendors into a unified analytics model, facilitating real-time insights and operational effectiveness for clinical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effective monitoring and alerting systems around data trustworthiness and pipeline health, employing modern observability practices to proactively address data anomalies and performance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and supported the deployment of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(LLMs) for reasoning and classification tasks over structured and unstructured data, enhancing the analytical capabilities within the healthcare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engineering and product teams to deliver data-driven features, dashboards, and comprehensive insights, fostering a culture of data literacy among clinical staff and improving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effective utilization of </w:t>
      </w:r>
      <w:r w:rsidRPr="00745DD3">
        <w:rPr>
          <w:rFonts w:ascii="Roboto Light" w:eastAsia="Roboto Light" w:hAnsi="Roboto Light" w:cs="Roboto Light"/>
          <w:b/>
          <w:bCs/>
          <w:color w:val="404040" w:themeColor="text1" w:themeTint="BF"/>
          <w:sz w:val="20"/>
          <w:szCs w:val="20"/>
        </w:rPr>
        <w:t xml:space="preserve">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operational efficiency and establishing a knowledge-sharing framework to elevate the skill set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managed backward compatibility and upgrades in data integrations while ensuring adherence to strict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data privacy standards throughout the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like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transformation, thereby enhancing data accessibility and usability for business intelligence needs, which directly contributed to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lineage tracking and audit logging mechanisms that ensured data provenance and transparency, critical for compliance and accountability 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fostering collaboration and knowledge sharing among peers, and implementing best practices in code quality and documentation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platform architecture to incorporate microservices and serverless functions, enhancing deployment capabilities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seamless scalability of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complex data pipelines for real-time processing using </w:t>
      </w:r>
      <w:r w:rsidRPr="00745DD3">
        <w:rPr>
          <w:rFonts w:ascii="Roboto Light" w:eastAsia="Roboto Light" w:hAnsi="Roboto Light" w:cs="Roboto Light"/>
          <w:b/>
          <w:bCs/>
          <w:color w:val="404040" w:themeColor="text1" w:themeTint="BF"/>
          <w:sz w:val="20"/>
          <w:szCs w:val="20"/>
        </w:rPr>
        <w:t xml:space="preserve">streaming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responsiveness of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experience_second':['Designed and implemented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applications, enhancing data accessibility and analytics capabilities for clinical workflows.','Optimized database queries and architecture in relational databases (e.g.,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and data retrieval speeds effectively.','Conducted rigorous performance testing and monitoring to ensure application reliability and user satisfaction, leading to improved overall usability in clinical settings.','Collaborated cross-functionally with product managers and clinical staff to gather requirements and translate them into technical specifications, leading to successful project completion.','Implemented robust RESTful APIs to streamline communications between systems, improving integration with EMRs and enhancing interoperability capabilities for healthcare solutions.','Utilized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pipelines, automating deployment workflows and fostering faster delivery timelines while maintaining high standards of code quality.','Engaged in code optimization and refactoring efforts across several legacy modules, resulting in improved maintainability and performance, which benefited the long-term project health.','Engaged in extensive integration work with third-party services and APIs, improving data flow and enhancing the value of clinical data analytics offerings.','Developed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creating intuitive interfaces aligned with healthcare best practices.','Contributed to the design of user interfaces focused on enhancing usability within clinical applications, ensuring end-user satisfaction and meeting healthcare compliance standards.','Mentored junior developers on coding standards and best practices in software development, significantly impacting team efficiency and fostering a collaborative learning environment.','Participated in agile development processes by attending daily stand-ups and providing updates to ensure project alignment with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