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Proficient in designing and implementing data pipelines and solutions using Databricks, Python, and Pyspark in fast-paced environments, consistently delivering high-quality work and meeting business functional requirements. Adept at developing reports with Power BI and establishing CI/CD processes, with strong collaboration and analytical skills to facilitate effective communication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Pyspark, Java, SQL,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Databricks, Apache Spark, Kafka, Airflow, Hadoop,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 &amp; Reporting Tools:</w:t>
      </w:r>
      <w:r w:rsidRPr="00745DD3">
        <w:rPr>
          <w:rFonts w:ascii="Roboto Light" w:eastAsia="Roboto Light" w:hAnsi="Roboto Light" w:cs="Roboto Light"/>
          <w:color w:val="404040" w:themeColor="text1" w:themeTint="BF"/>
          <w:sz w:val="20"/>
          <w:szCs w:val="20"/>
        </w:rPr>
        <w:t xml:space="preserve"> Power BI, Tableau, Looker, SSRS, Excel,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GitLab, Jenkins, Docker, Kubernetes,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BigQuery, S3, SQL Data Warehouse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complex business requirements while ensuring optimal performance and data quality through continuous testing and validation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translate </w:t>
      </w:r>
      <w:r w:rsidRPr="00745DD3">
        <w:rPr>
          <w:rFonts w:ascii="Roboto Light" w:eastAsia="Roboto Light" w:hAnsi="Roboto Light" w:cs="Roboto Light"/>
          <w:b/>
          <w:bCs/>
          <w:color w:val="404040" w:themeColor="text1" w:themeTint="BF"/>
          <w:sz w:val="20"/>
          <w:szCs w:val="20"/>
        </w:rPr>
        <w:t xml:space="preserve">business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technical specifications, ensuring the solution architectures reflect the needs of stakeholders and align with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impactful </w:t>
      </w:r>
      <w:r w:rsidRPr="00745DD3">
        <w:rPr>
          <w:rFonts w:ascii="Roboto Light" w:eastAsia="Roboto Light" w:hAnsi="Roboto Light" w:cs="Roboto Light"/>
          <w:b/>
          <w:bCs/>
          <w:color w:val="404040" w:themeColor="text1" w:themeTint="BF"/>
          <w:sz w:val="20"/>
          <w:szCs w:val="20"/>
        </w:rPr>
        <w:t xml:space="preserve">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dynamic </w:t>
      </w:r>
      <w:r w:rsidRPr="00745DD3">
        <w:rPr>
          <w:rFonts w:ascii="Roboto Light" w:eastAsia="Roboto Light" w:hAnsi="Roboto Light" w:cs="Roboto Light"/>
          <w:b/>
          <w:bCs/>
          <w:color w:val="404040" w:themeColor="text1" w:themeTint="BF"/>
          <w:sz w:val="20"/>
          <w:szCs w:val="20"/>
        </w:rPr>
        <w:t xml:space="preserve">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critical insights that drove strategic decision-making and improved operational efficiency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modifications to existing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integration of datasets from </w:t>
      </w:r>
      <w:r w:rsidRPr="00745DD3">
        <w:rPr>
          <w:rFonts w:ascii="Roboto Light" w:eastAsia="Roboto Light" w:hAnsi="Roboto Light" w:cs="Roboto Light"/>
          <w:b/>
          <w:bCs/>
          <w:color w:val="404040" w:themeColor="text1" w:themeTint="BF"/>
          <w:sz w:val="20"/>
          <w:szCs w:val="20"/>
        </w:rPr>
        <w:t xml:space="preserve">ERP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legacy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data access and improved analysis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code to production environments through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automated CI/CD processes, ensuring seamless transitions and maintaining rigorous quality standards throughout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detailed </w:t>
      </w:r>
      <w:r w:rsidRPr="00745DD3">
        <w:rPr>
          <w:rFonts w:ascii="Roboto Light" w:eastAsia="Roboto Light" w:hAnsi="Roboto Light" w:cs="Roboto Light"/>
          <w:b/>
          <w:bCs/>
          <w:color w:val="404040" w:themeColor="text1" w:themeTint="BF"/>
          <w:sz w:val="20"/>
          <w:szCs w:val="20"/>
        </w:rPr>
        <w:t xml:space="preserve">test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conducted thorough test result verifications that ensured each solution met the highest functional and performance specifications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and scalable </w:t>
      </w:r>
      <w:r w:rsidRPr="00745DD3">
        <w:rPr>
          <w:rFonts w:ascii="Roboto Light" w:eastAsia="Roboto Light" w:hAnsi="Roboto Light" w:cs="Roboto Light"/>
          <w:b/>
          <w:bCs/>
          <w:color w:val="404040" w:themeColor="text1" w:themeTint="BF"/>
          <w:sz w:val="20"/>
          <w:szCs w:val="20"/>
        </w:rPr>
        <w:t xml:space="preserve">data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and improve operational efficiencies, fostering a culture of continuous improvement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abilities to identify and address inefficiencies in data processing, proactively providing actionable solutions to enhance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and conducted comprehensive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best practices among team members, enhancing overall project execution and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by quickly learning emerging technologies and frameworks, effectively incorporating new tools into existing workflows to optimize project outcomes for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the modernization of IT systems, supporting programmatic activities that aimed to bolster data analytics capabilities for federal clients and improve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processes to ensure compliance with federal standards, safeguarding sensitive data throughout project lifecycles and enhancing trust with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workflows meticulously to ensure clarity and ease of understanding for all team members, which improved overall project efficiency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stakeholders by effectively communicating project progress and aligning development efforts with ongoing business needs, leading to increased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initiatives, pursuing certifications and training opportunities to stay abreast of the latest trends in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engineering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practices in software development to ensure high maintainability and performance, serving as a benchmark for junior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analytics capabilities of the team by introducing new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report generation and visualization, establishing a standardized process for data representation.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development of complex model applications by utilizing frameworks such as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consistent delivery of 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Agile ceremonies to facilitate collaboration and continuous improvement, ensuring teams remained aligned on goals and empowered to reach collective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minimized bugs and improved the quality assurance processes 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leading to improved scalability and reduced operational costs for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practices by introducing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showcasing improvements in deployment efficiency and effectiveness across several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database administrators to design efficient database schemas and write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commands for rapid data retrieval and efficient storage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software engineers, fostering skills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development through regularly scheduled knowledge-sharing meetings and hands-on workshops.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cross-departmental initiatives that drove innovation, promoting an open-minded culture that welcomed new ideas and diverse perspectives during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problem-solving to address technical challenges, leveraging strong analytical skills and technical expertise to find efficient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new processes and protocols for code management, ensuring consistency and improved transparency across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