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and detail-oriented Senior Data Analyst with over 11 years of experience in software development and healthcare analytics. Proven expertise in analyzing complex healthcare claims data to optimize provider reimbursement strategies and enhance onboarding processes. Skilled at leveraging advanced analytical tools and methodologies to drive impactful insights into payer negotiations and sales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C#, Scala,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D3.js, Excel, Google Data Studio, Qlik,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Hadoop, Spark, TensorFlow, Pandas, Numpy, Apache Airflow,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Systems:</w:t>
      </w:r>
      <w:r w:rsidRPr="00745DD3">
        <w:rPr>
          <w:rFonts w:ascii="Roboto Light" w:eastAsia="Roboto Light" w:hAnsi="Roboto Light" w:cs="Roboto Light"/>
          <w:color w:val="404040" w:themeColor="text1" w:themeTint="BF"/>
          <w:sz w:val="20"/>
          <w:szCs w:val="20"/>
        </w:rPr>
        <w:t xml:space="preserve"> Medicare, Medicaid, Commercial Claims, Fee Schedules, Payer Models, Value-based Care, Healthcare Financial Modeling, Provider Incentives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Redshift, Snowflake, SQLite,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medical and pharmacy claims data to meticulously identify trends and cost drivers, producing actionable insights that supported significant improvements in provider reimbursement strategies and contract negotiations in an evolving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provider contracting processes by conducting thorough evaluations of reimbursement models, crafting financial reports that informed critical pricing structure decisions within the context of value-based 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financial models that assessed payer performance, focusing on cost containment opportunities while collaborating with internal teams to enhance operational efficiencies and streamline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sales and contracting teams,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compelling data-driven insights that propelled growth initiatives and strengthened partnerships with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Medicare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Medicaid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commercial claims data to track reimbursement trends, ensuring compliance with regulatory changes while maintaining data integrity across multiple reporting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reports and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visualizing key business metrics that enhanced strategic decision-making among stakeholders and executive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financial implications of alternative payment models and value-based care initiatives, ensuring alignment with healthcare best practices and optimizing provider incentives through insightful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internal teams to streamline claims processing systems, effectively reducing discrepancies and improving payment accuracy while maintaining operational efficiencies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claims data to uncover opportunities for optimization, presenting findings using advanced visualization techniques and fostering discussions around strategic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educate and train staff on best practices for claims analysis, enhancing the team’s ability to draw insights from complex datasets and improving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methodologies and machine learning techniques to identify complex patterns in claims data, driving data innovation that contributed to improved payer relations and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transformation processes through the use of advanced ETL tools, ensuring accurate and timely delivery of reports that supported executive decision-making in the dynamic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accuracy and integrity within claims analysis systems, implementing quality control measures that strengthened the validation process and increased stakeholder confidence in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of data analysis processes, providing a reference framework to support ongoing data initiatives and enhance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to discuss project progress and evolving requirements, demonstrating strong adaptability and collaboration skills in a fast-paced healthcare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frameworks to enhance user engagement and streamline functionalities in the software lifecycle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various projects, applying Agile methodologies to improve software delivery timelines and enhance product features according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code reviews and implemented best practices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ensuring optimal performance and encouraging adherence to industry standards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front-end applications, focusing on user experience and seamless integration of backend services for comprehensive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requirements, translating business needs into technical specifications that guided development processes and informed strategic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to enhance functionality and adopting microservices architectures, ensuring scalability and maintainability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establishing streamlined workflows that reduced deployment times and enhanced project tracking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internal libraries and reusable components, promoting efficient coding practices and encouraging teamwork through collaborative coding sessions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tests and integration tests,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minimized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improvement by sharing knowledge on best coding practices and efficient use of software development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data migration initiatives, ensuring the successful transition of legacy systems to modern architectures with minimal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for integrating data analytics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operational data that enhanced strategic decision-making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