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specializing in web and mobile applications. Proven expertise in architecting scalable data platforms, implementing MLOps solutions, and leveraging Azure technologies to maximize operational efficiency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Services:</w:t>
      </w:r>
      <w:r w:rsidRPr="00745DD3">
        <w:rPr>
          <w:rFonts w:ascii="Roboto Light" w:eastAsia="Roboto Light" w:hAnsi="Roboto Light" w:cs="Roboto Light"/>
          <w:color w:val="404040" w:themeColor="text1" w:themeTint="BF"/>
          <w:sz w:val="20"/>
          <w:szCs w:val="20"/>
        </w:rPr>
        <w:t xml:space="preserve"> Azure Data Factory, Azure Synapse Analytics, Databricks, Azure ML, Kubernetes, Terraform, Docker,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MLOps, MLflow, Kubeflow, Continuous Integration, Model Monitoring, Drift Detection, Real-time Inference, Graph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C#, R, Scala,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Architecture:</w:t>
      </w:r>
      <w:r w:rsidRPr="00745DD3">
        <w:rPr>
          <w:rFonts w:ascii="Roboto Light" w:eastAsia="Roboto Light" w:hAnsi="Roboto Light" w:cs="Roboto Light"/>
          <w:color w:val="404040" w:themeColor="text1" w:themeTint="BF"/>
          <w:sz w:val="20"/>
          <w:szCs w:val="20"/>
        </w:rPr>
        <w:t xml:space="preserve"> Data Lakes, Data Warehousing, ETL processes, Knowledge Graphs, Vector Stores, Hybrid Data Architectures, Real-time Streaming,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CI/CD Pipelines, Infrastructure as Code, Monitoring Solutions, Agile Methodologies, Container Orchestration, Automation Frameworks, Source Control Management, Cloud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w:t>
      </w:r>
      <w:r w:rsidRPr="00745DD3">
        <w:rPr>
          <w:rFonts w:ascii="Roboto Light" w:eastAsia="Roboto Light" w:hAnsi="Roboto Light" w:cs="Roboto Light"/>
          <w:b/>
          <w:bCs/>
          <w:color w:val="404040" w:themeColor="text1" w:themeTint="BF"/>
          <w:sz w:val="20"/>
          <w:szCs w:val="20"/>
        </w:rPr>
        <w:t xml:space="preserve">scalable, multi-tenant 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support various business needs with minimal downtime and improved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model deployment processes while ensuring governance and compliance standards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real-time inference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models in production, including </w:t>
      </w:r>
      <w:r w:rsidRPr="00745DD3">
        <w:rPr>
          <w:rFonts w:ascii="Roboto Light" w:eastAsia="Roboto Light" w:hAnsi="Roboto Light" w:cs="Roboto Light"/>
          <w:b/>
          <w:bCs/>
          <w:color w:val="404040" w:themeColor="text1" w:themeTint="BF"/>
          <w:sz w:val="20"/>
          <w:szCs w:val="20"/>
        </w:rPr>
        <w:t xml:space="preserve">automated drift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that alert teams to performance changes promptly, reducing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a team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collaborative environment that nurtured innovation while maintaining high-quality performance in model deployments and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hybrid data architectures that integrate operational systems with </w:t>
      </w:r>
      <w:r w:rsidRPr="00745DD3">
        <w:rPr>
          <w:rFonts w:ascii="Roboto Light" w:eastAsia="Roboto Light" w:hAnsi="Roboto Light" w:cs="Roboto Light"/>
          <w:b/>
          <w:bCs/>
          <w:color w:val="404040" w:themeColor="text1" w:themeTint="BF"/>
          <w:sz w:val="20"/>
          <w:szCs w:val="20"/>
        </w:rPr>
        <w:t xml:space="preserve">AI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access to data across platforms and ensuring robust data privacy protections.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 services that deliver high-performance </w:t>
      </w:r>
      <w:r w:rsidRPr="00745DD3">
        <w:rPr>
          <w:rFonts w:ascii="Roboto Light" w:eastAsia="Roboto Light" w:hAnsi="Roboto Light" w:cs="Roboto Light"/>
          <w:b/>
          <w:bCs/>
          <w:color w:val="404040" w:themeColor="text1" w:themeTint="BF"/>
          <w:sz w:val="20"/>
          <w:szCs w:val="20"/>
        </w:rPr>
        <w:t xml:space="preserve">graph query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data access for supply chain management, leading to improved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infrastructure management that increased development speed and reduced integration errors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self-service capabilities for data scientists, empowering them to access necessary tools easily and enabling them to focus on developing innovative solutions rather than managing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design sessions, facilitating collaboration across cross-functional teams involving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stakeholders to ensure alignment on project objectives and deliverables while enhancing feature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audits, ensuring that the team's output consistently met the rigorous quality standards set for the organization, resulting in enhanced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instituted standard </w:t>
      </w:r>
      <w:r w:rsidRPr="00745DD3">
        <w:rPr>
          <w:rFonts w:ascii="Roboto Light" w:eastAsia="Roboto Light" w:hAnsi="Roboto Light" w:cs="Roboto Light"/>
          <w:b/>
          <w:bCs/>
          <w:color w:val="404040" w:themeColor="text1" w:themeTint="BF"/>
          <w:sz w:val="20"/>
          <w:szCs w:val="20"/>
        </w:rPr>
        <w:t xml:space="preserve">governance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application environments, improving compliance and consistency in data usage while providing a roadmap for future scalability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drive the agile development process forward, ensuring that feature priorities were aligned with both business goals and technical feasibility for seamless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innovative techniques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boundaries on existing solutions, particularly in areas of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within the supply chain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benchmarking efforts that identified key performance gaps within existing solutions, informing architectural improvements and direction for future development projects, particularly around </w:t>
      </w:r>
      <w:r w:rsidRPr="00745DD3">
        <w:rPr>
          <w:rFonts w:ascii="Roboto Light" w:eastAsia="Roboto Light" w:hAnsi="Roboto Light" w:cs="Roboto Light"/>
          <w:b/>
          <w:bCs/>
          <w:color w:val="404040" w:themeColor="text1" w:themeTint="BF"/>
          <w:sz w:val="20"/>
          <w:szCs w:val="20"/>
        </w:rPr>
        <w:t xml:space="preserve">knowledge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educate stakeholders on the functionalities and benefits of new platform features, promoting higher adoption rates and deeper engagement with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showcasing deep technical expertise in </w:t>
      </w:r>
      <w:r w:rsidRPr="00745DD3">
        <w:rPr>
          <w:rFonts w:ascii="Roboto Light" w:eastAsia="Roboto Light" w:hAnsi="Roboto Light" w:cs="Roboto Light"/>
          <w:b/>
          <w:bCs/>
          <w:color w:val="404040" w:themeColor="text1" w:themeTint="BF"/>
          <w:sz w:val="20"/>
          <w:szCs w:val="20"/>
        </w:rPr>
        <w:t xml:space="preserve">cloud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successfully integrating with various business applications to enhance productivity and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the deployment of both web and mobile applications, significantly reducing deployment times while enhancing application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adopting agile practices within the team, leading scrum ceremonies and coordinating bi-weekly sprints aimed at providing continuous value delivery and rapid iteration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science team to facilitate the transition of ML models into production using </w:t>
      </w:r>
      <w:r w:rsidRPr="00745DD3">
        <w:rPr>
          <w:rFonts w:ascii="Roboto Light" w:eastAsia="Roboto Light" w:hAnsi="Roboto Light" w:cs="Roboto Light"/>
          <w:b/>
          <w:bCs/>
          <w:color w:val="404040" w:themeColor="text1" w:themeTint="BF"/>
          <w:sz w:val="20"/>
          <w:szCs w:val="20"/>
        </w:rPr>
        <w:t xml:space="preserve">MLOps practice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deployments were both smooth and adhered to best practices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design and execution of large-scale data migrations to </w:t>
      </w:r>
      <w:r w:rsidRPr="00745DD3">
        <w:rPr>
          <w:rFonts w:ascii="Roboto Light" w:eastAsia="Roboto Light" w:hAnsi="Roboto Light" w:cs="Roboto Light"/>
          <w:b/>
          <w:bCs/>
          <w:color w:val="404040" w:themeColor="text1" w:themeTint="BF"/>
          <w:sz w:val="20"/>
          <w:szCs w:val="20"/>
        </w:rPr>
        <w:t xml:space="preserve">Azure 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data access and support for advanced analytics efforts across various operational sectors in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to maintain back-end data consistency and reliability within web apps, successfully leading to performance enhancements based on end-user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security measures across all deployed applications to achieve compliance with external regulations, while also ensuring protection of sensitive business and customer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cloud governance frameworks to streamline operational costs, secure workloads, and ensure compliance with regulatory standards across multiple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skill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UI/UX teams to ensure that all applications were not only functional but also provided an exceptional user experience, correlating design choices with user engagement data to inform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during production incidents, demonstrating a thorough understanding of system diagnostics and contributing to a substantial reduction in downtime through preventative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role in evaluating and adopting emerging technologies such as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 stayed responsive to industry trends and competitive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