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Proficient in SQL, Python, and Excel, with a strong focus on data analysis and risk management. Demonstrated ability to develop high-quality credit risk models and policies, driving business success in financial technology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C#, R,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TensorFlow, Pandas,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Tableau, JIRA, Git, Postman, Docker, Kubernetes,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Redis, BigQuery, Materialize,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Heroku, DigitalOcean, Cloudflare,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credit risk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decision-making and ensuring portfolio profitability aligns with the company’s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 credit and collections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recovery processes and operational efficiency across departments through timely communication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industry trends and regulatory changes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advising stakeholders and contributing to the strategic planning process to adapt product offerings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set of KPIs to effectively measure the success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Mudflap Fuel Card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better visibility into performance and enhanced strategic insights for future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assessing credit risk and profitability, leveraging robust statistical techniques to ensure the integrity of predictive analytics used by the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monitoring and reporting on credit risk,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informative dashboards that empower leadership with actionable insights into risk exposure.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new credit card products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alternative data 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analytics, increasing product offerings to better serve diverse customer needs within the trucking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analysts on best practices for risk analysis and reporting, fostering a culture of learning and collaboration that strengthened team performance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credit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behaviors to formulate strategic recommendations for mitigating fraud risk across the product line, ensuring compliance with internal and external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to enhance customer satisfaction by analyzing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feedback loops, streamlining the approval process for credit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complex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effective decision-making across business areas, providing leadership with insights derived from a rigorous analysis of empirical evidence.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thorough understanding of the lending lifecycle, facilitating the establishment of efficient credit limit policies that clearly outline processes and criteria for different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design user-friendly features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Mudflap 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risk parameters that enhance user insights into credit usage while maintaining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reports for senior management detailing credit risk exposure and proposed strategic adjustments, focusing on continuous alignment with business and market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dynamic working environment, continuously adapting to the fast-paced changes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trucking industry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technology solutions are agile and responsive to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software solutions in dynamic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driving efficiency and innovation across projects in the financial technology sector during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design and implement robust software features while utilizing Agile methodologies, focusing on customer feedback to achieve targeted project outcomes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databases for high-performance analytics, streamlining data processing tasks that enhanced reporting capabilities and supported critical business decisions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on the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a collaborative coding environment that encouraged code reviews and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in existing systems and developed creative solutions to improve transaction processing times and accuracy, thereby increasing user satisfaction and maintaining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for web applications with a keen focus on UX/UI principles,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experiences for end users in a customer-centric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decreasing deployment times and ensuring consistent delivery of high-quality software releases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technologies ensuring seamless operations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company's digital transformation initiatives and improving system reliability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of software design and development processes, providing stakeholders with clear project roadmaps that fostered transparent communication and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integration and unit tests were thorough and that the software produced was robust and of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APIs that facilitated real-time data exchange and interactions between systems, enhancing overall performance and user engagement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and user requirements to drive software solutions that aligned with corporate goals, demonstrating an ability to pivot quickly in response to changing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