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Cloud Engineering Consultant with 11 years of comprehensive experience in software development, focusing on the design, implementation, and security of scalable cloud systems. Expertise includes AWS, Azure, GCP, and Infrastructure-as-Code tools, complemented by profound problem-solving and collaboration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IBM Cloud, Oracle Cloud, DigitalOcean, Cloud Foundry,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xml:space="preserve"> Terraform, Ansible, CloudFormation, Pulumi, Chef, SaltStack,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Tenable, Trend Micro, AquaSec, Microsoft Defender, Burp Suite, Splunk, LogRhythm,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C#, TypeScript, Bash,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Django, Flask, Spring Boot,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CI/CD, Kanban, Waterfall, Lean, Extreme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secure multi-cloud environments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stringent security requirements while ensuring optimal performance for diverse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the development of cloud architecture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automation and orchestration in deployment pipelines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translate business objectives into secure architectural solutions, implementing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enhanced operational efficiency and reduced deployment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cloud maturity assessments and configuration reviews for clients to identify areas of improvement and provide tailored solutions that align with their security goals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security tooling solutions leveraging </w:t>
      </w:r>
      <w:r w:rsidRPr="00745DD3">
        <w:rPr>
          <w:rFonts w:ascii="Roboto Light" w:eastAsia="Roboto Light" w:hAnsi="Roboto Light" w:cs="Roboto Light"/>
          <w:b/>
          <w:bCs/>
          <w:color w:val="404040" w:themeColor="text1" w:themeTint="BF"/>
          <w:sz w:val="20"/>
          <w:szCs w:val="20"/>
        </w:rPr>
        <w:t xml:space="preserve">Tenable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Trend Micro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Defender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continuous monitoring and proactive threat management across cloud environments, reducing risk exposure.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enterprise-level secure servers and network infrastructure, strictly adhering to compliance frameworks such as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detailed design specifications that included cloud architectures and security protocols, ensuring effective communication among stakeholders and adherence to best practices in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security assessments and authorization processes, championing the implementation of </w:t>
      </w:r>
      <w:r w:rsidRPr="00745DD3">
        <w:rPr>
          <w:rFonts w:ascii="Roboto Light" w:eastAsia="Roboto Light" w:hAnsi="Roboto Light" w:cs="Roboto Light"/>
          <w:b/>
          <w:bCs/>
          <w:color w:val="404040" w:themeColor="text1" w:themeTint="BF"/>
          <w:sz w:val="20"/>
          <w:szCs w:val="20"/>
        </w:rPr>
        <w:t xml:space="preserve">encryption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frameworks, while fostering a culture of security awareness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aligned cloud solutions with the latest technological advancements in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in client implementations and operational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for clients on </w:t>
      </w:r>
      <w:r w:rsidRPr="00745DD3">
        <w:rPr>
          <w:rFonts w:ascii="Roboto Light" w:eastAsia="Roboto Light" w:hAnsi="Roboto Light" w:cs="Roboto Light"/>
          <w:b/>
          <w:bCs/>
          <w:color w:val="404040" w:themeColor="text1" w:themeTint="BF"/>
          <w:sz w:val="20"/>
          <w:szCs w:val="20"/>
        </w:rPr>
        <w:t xml:space="preserve">cloud security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their internal capabilities for long-term success and self-sufficiency in cloud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optimize client environments for </w:t>
      </w:r>
      <w:r w:rsidRPr="00745DD3">
        <w:rPr>
          <w:rFonts w:ascii="Roboto Light" w:eastAsia="Roboto Light" w:hAnsi="Roboto Light" w:cs="Roboto Light"/>
          <w:b/>
          <w:bCs/>
          <w:color w:val="404040" w:themeColor="text1" w:themeTint="BF"/>
          <w:sz w:val="20"/>
          <w:szCs w:val="20"/>
        </w:rPr>
        <w:t xml:space="preserve">cost-efficiency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comprehensive analyses of resource allocation and implementing architectural improvements that enhanced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leading </w:t>
      </w:r>
      <w:r w:rsidRPr="00745DD3">
        <w:rPr>
          <w:rFonts w:ascii="Roboto Light" w:eastAsia="Roboto Light" w:hAnsi="Roboto Light" w:cs="Roboto Light"/>
          <w:b/>
          <w:bCs/>
          <w:color w:val="404040" w:themeColor="text1" w:themeTint="BF"/>
          <w:sz w:val="20"/>
          <w:szCs w:val="20"/>
        </w:rPr>
        <w:t xml:space="preserve">Cloud Service Providers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co-design and execute client engagement strategies that ensured seamless digital transformations and modernization initiatives are executed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various project teams within an </w:t>
      </w:r>
      <w:r w:rsidRPr="00745DD3">
        <w:rPr>
          <w:rFonts w:ascii="Roboto Light" w:eastAsia="Roboto Light" w:hAnsi="Roboto Light" w:cs="Roboto Light"/>
          <w:b/>
          <w:bCs/>
          <w:color w:val="404040" w:themeColor="text1" w:themeTint="BF"/>
          <w:sz w:val="20"/>
          <w:szCs w:val="20"/>
        </w:rPr>
        <w:t xml:space="preserve">Agile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communication and teamwork to successfully deliver client projects that required intricate cloud solutions and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peer review process for technical documentation to maintain high standards of quality and compliance in all deliverables while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align on project goals and address any potential roadblocks in the implementation of cloud technologies, enhancing overall project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performance and security while adhering to business requirements through the full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design system architecture, and implement solutions in an </w:t>
      </w:r>
      <w:r w:rsidRPr="00745DD3">
        <w:rPr>
          <w:rFonts w:ascii="Roboto Light" w:eastAsia="Roboto Light" w:hAnsi="Roboto Light" w:cs="Roboto Light"/>
          <w:b/>
          <w:bCs/>
          <w:color w:val="404040" w:themeColor="text1" w:themeTint="BF"/>
          <w:sz w:val="20"/>
          <w:szCs w:val="20"/>
        </w:rPr>
        <w:t xml:space="preserve">Agile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productivity through iterative development practices and regular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quality and reliability of deliverables while reducing regression issues and enhancing user satisfaction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back-end functionality of applications, ensuring seamless integration with front-end frameworks and improving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manage databases, optimizing query performance and ensuring data integrity, which supported responsive and efficient application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sessions that promoted best coding practices and team collaboration, fostering a culture of knowledge sharing and continuous improvement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application performance tuning and monitoring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identification and resolution of performance issues, enhancing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extend application functionality, ensuring seamless connectivity and enriched features for end-users while maintaining high security standards and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cloud-based environments, successfully modernizing applications and improving maintainability through the adoption of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project collaboration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documentation and traceability for code changes throughout the project lifecycle and enhancing teamwork across remote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user manuals that supported application deployment and end-user training, ensuring stakeholders were adequately prepared for system transitions and operational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including the use of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prevent vulnerabilities and develop secure software solutions that protect client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