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over 11 years of experience in software development, specializing in cloud technologies, DevOps practices, and secure identity management solutions. Proven track record of elevating system performance and enhancing user experience through innovative solutions and integration of best practices in IAM security.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Kubernetes, Docker, Terraform, Serverless Architecture,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Identity and Access Management:</w:t>
      </w:r>
      <w:r w:rsidRPr="00745DD3">
        <w:rPr>
          <w:rFonts w:ascii="Roboto Light" w:eastAsia="Roboto Light" w:hAnsi="Roboto Light" w:cs="Roboto Light"/>
          <w:color w:val="404040" w:themeColor="text1" w:themeTint="BF"/>
          <w:sz w:val="20"/>
          <w:szCs w:val="20"/>
        </w:rPr>
        <w:t xml:space="preserve"> PingFederate, PingAccess, PingDirectory, Identity Manager, OAuth, SAML, Single Sign-On (SSO), Multi-Factor Authentication (MFA)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TypeScript, Ruby, Go, Bash,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Ansible, ELK Stack, JIRA, Confluence, Postman,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Cybersecurity:</w:t>
      </w:r>
      <w:r w:rsidRPr="00745DD3">
        <w:rPr>
          <w:rFonts w:ascii="Roboto Light" w:eastAsia="Roboto Light" w:hAnsi="Roboto Light" w:cs="Roboto Light"/>
          <w:color w:val="404040" w:themeColor="text1" w:themeTint="BF"/>
          <w:sz w:val="20"/>
          <w:szCs w:val="20"/>
        </w:rPr>
        <w:t xml:space="preserve"> IAM Security Best Practices, Root Cause Analysis, Data Encryption, Network Security, Vulnerability Assessment, Incident Management, Data Loss Prevention, SIEM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completed support cases and service requests for customers, leveraging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efficient resolution and communication across teams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administered </w:t>
      </w:r>
      <w:r w:rsidRPr="00745DD3">
        <w:rPr>
          <w:rFonts w:ascii="Roboto Light" w:eastAsia="Roboto Light" w:hAnsi="Roboto Light" w:cs="Roboto Light"/>
          <w:b/>
          <w:bCs/>
          <w:color w:val="404040" w:themeColor="text1" w:themeTint="BF"/>
          <w:sz w:val="20"/>
          <w:szCs w:val="20"/>
        </w:rPr>
        <w:t xml:space="preserve">PingFederate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PingAccess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PingDirectory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utilizing a CI/CD approach to enhance deployment cycles and decrease downtime for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root cause analysis sessions as a Subject Matter Expert (SME), collaborating with cross-functional teams to identify and address underlying issues within complex systems and software stacks.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Updated and maintained company documentation and knowledge bases, ensuring all processes reflect current operational realities and empower teams with insightful resources for troubleshooting and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coordinating and diagnosing issues in customer environments, employing advanced data analysis techniques to correlate disparate data points and logs for effective problem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w:t>
      </w:r>
      <w:r w:rsidRPr="00745DD3">
        <w:rPr>
          <w:rFonts w:ascii="Roboto Light" w:eastAsia="Roboto Light" w:hAnsi="Roboto Light" w:cs="Roboto Light"/>
          <w:b/>
          <w:bCs/>
          <w:color w:val="404040" w:themeColor="text1" w:themeTint="BF"/>
          <w:sz w:val="20"/>
          <w:szCs w:val="20"/>
        </w:rPr>
        <w:t xml:space="preserve">IAM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organization, conducting routine audits and assessments to mitigate risks associated with user access and permission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incident management, leading efforts to initiate timely communication with customers and internal teams regarding outages and ongoing service issues to foster transparency and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training workshops aimed at enhancing team capabilities in cloud security management and incident response, fostering a culture of continuous learning and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knowledge of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produce actionable insights for system configurations, improving overall operational efficiency and client satisfaction among enterprise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strategic changes and updates across systems while adhering to established </w:t>
      </w:r>
      <w:r w:rsidRPr="00745DD3">
        <w:rPr>
          <w:rFonts w:ascii="Roboto Light" w:eastAsia="Roboto Light" w:hAnsi="Roboto Light" w:cs="Roboto Light"/>
          <w:b/>
          <w:bCs/>
          <w:color w:val="404040" w:themeColor="text1" w:themeTint="BF"/>
          <w:sz w:val="20"/>
          <w:szCs w:val="20"/>
        </w:rPr>
        <w:t xml:space="preserve">Change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to minimize disruptions and ensure service continuity during transitions.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analyzing logs and enhancing monitoring strategies, contributing to quicker diagnosis of failures and better maintenance of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collaboration among engineering teams during high-stake project phases, balancing communication and technical insights to navigate complex problem-solving scenarios and drive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training materials focused on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for internal staff, enhancing overall technical competencies and organizational knowledge regarding the management of identity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liaison between customers and technical teams, translating complex technical concepts into understandable terms which facilitated better resolutions and improved client relationships.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tailored operational procedures tailored for unique client needs, emphasizing customization while ensuring compliance with overarching corporate standards and operational guidelines.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multiple teams to deliver multi-faceted software projects, ensuring adherence to industry best practices and organizational standards across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disciplines.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optimized user experiences and enhanced application performance for various client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particularly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guiding teams through iterative development cycles to ensure continuous delivery of functional software increments and stakeholder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pair programming sessions, focusing on enhancing code quality, improving development practices, and fostering achievement of team milestones in line with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optimized existing systems, identifying opportunities for increased efficiency through the integration of cutting-edge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focused on improving application security posture by implementing comprehensive testing strategies and robust monitoring solutions in coordination with security engineering teams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providing guidance on best practices in coding, system design, and architectural frameworks, ultimately contributing to their growth and success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educational resources for onboarding purposes, equipping new hires with essential knowledge and tools, thereby reducing ramp-up time and acclimatizing them to company workflows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services with a focus on </w:t>
      </w:r>
      <w:r w:rsidRPr="00745DD3">
        <w:rPr>
          <w:rFonts w:ascii="Roboto Light" w:eastAsia="Roboto Light" w:hAnsi="Roboto Light" w:cs="Roboto Light"/>
          <w:b/>
          <w:bCs/>
          <w:color w:val="404040" w:themeColor="text1" w:themeTint="BF"/>
          <w:sz w:val="20"/>
          <w:szCs w:val="20"/>
        </w:rPr>
        <w:t xml:space="preserve">cloud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facilitating smoother transitions and ease of scaling in alignment with growing service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processes by advocating for the adoption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fostering collaboration between development and operations teams for improved service reliability and accountability.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incident management processes, effectively communicating solutions and performing root cause analyses, significantly reducing recurrence of high-impact issues and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of a cutting-edge user interface employing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interactivity and responsiveness, which delighted users and encouraged extended engagement.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