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adept at building and supporting cloud infrastructure. Proven expertise in DevOps practices, cloud technologies, and automation tools. Emphasizes security and optimization in public and private cloud environments, with a strong commitment to collaboration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Ruby, JavaScript, C#, Go,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Platform, IBM Cloud, Oracle Cloud,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Terraform, Ansible, Chef, Puppet, SaltStack,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ACAS, Tenable Security Center, D.I.S.A. STIGS, PKI/CAC, FedRAMP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Logging:</w:t>
      </w:r>
      <w:r w:rsidRPr="00745DD3">
        <w:rPr>
          <w:rFonts w:ascii="Roboto Light" w:eastAsia="Roboto Light" w:hAnsi="Roboto Light" w:cs="Roboto Light"/>
          <w:color w:val="404040" w:themeColor="text1" w:themeTint="BF"/>
          <w:sz w:val="20"/>
          <w:szCs w:val="20"/>
        </w:rPr>
        <w:t xml:space="preserve"> Azure Monitor, Prometheus, Grafana, ELK Stack,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Load Balancing:</w:t>
      </w:r>
      <w:r w:rsidRPr="00745DD3">
        <w:rPr>
          <w:rFonts w:ascii="Roboto Light" w:eastAsia="Roboto Light" w:hAnsi="Roboto Light" w:cs="Roboto Light"/>
          <w:color w:val="404040" w:themeColor="text1" w:themeTint="BF"/>
          <w:sz w:val="20"/>
          <w:szCs w:val="20"/>
        </w:rPr>
        <w:t xml:space="preserve"> nginx, HAProxy, Azure App Gateway, AWS ELB/ALB, VPN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cloud solutions for </w:t>
      </w:r>
      <w:r w:rsidRPr="00745DD3">
        <w:rPr>
          <w:rFonts w:ascii="Roboto Light" w:eastAsia="Roboto Light" w:hAnsi="Roboto Light" w:cs="Roboto Light"/>
          <w:b/>
          <w:bCs/>
          <w:color w:val="404040" w:themeColor="text1" w:themeTint="BF"/>
          <w:sz w:val="20"/>
          <w:szCs w:val="20"/>
        </w:rPr>
        <w:t xml:space="preserve">PTC's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portfolio in both </w:t>
      </w:r>
      <w:r w:rsidRPr="00745DD3">
        <w:rPr>
          <w:rFonts w:ascii="Roboto Light" w:eastAsia="Roboto Light" w:hAnsi="Roboto Light" w:cs="Roboto Light"/>
          <w:b/>
          <w:bCs/>
          <w:color w:val="404040" w:themeColor="text1" w:themeTint="BF"/>
          <w:sz w:val="20"/>
          <w:szCs w:val="20"/>
        </w:rPr>
        <w:t xml:space="preserve">public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private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significantly enhancing deployment strategies and enabling seamless integration across diverse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R&amp;D teams to pioneer </w:t>
      </w:r>
      <w:r w:rsidRPr="00745DD3">
        <w:rPr>
          <w:rFonts w:ascii="Roboto Light" w:eastAsia="Roboto Light" w:hAnsi="Roboto Light" w:cs="Roboto Light"/>
          <w:b/>
          <w:bCs/>
          <w:color w:val="404040" w:themeColor="text1" w:themeTint="BF"/>
          <w:sz w:val="20"/>
          <w:szCs w:val="20"/>
        </w:rPr>
        <w:t xml:space="preserve">cloud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quicker and more efficient deployment cycles, leading to improved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security-focused cloud infrastructure based on industry best practices, incorporating measures from </w:t>
      </w:r>
      <w:r w:rsidRPr="00745DD3">
        <w:rPr>
          <w:rFonts w:ascii="Roboto Light" w:eastAsia="Roboto Light" w:hAnsi="Roboto Light" w:cs="Roboto Light"/>
          <w:b/>
          <w:bCs/>
          <w:color w:val="404040" w:themeColor="text1" w:themeTint="BF"/>
          <w:sz w:val="20"/>
          <w:szCs w:val="20"/>
        </w:rPr>
        <w:t xml:space="preserve">D.I.S.A. STIGS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for sensitive government operations with robust security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and documentation guidelines for supporting cloud functions such as </w:t>
      </w:r>
      <w:r w:rsidRPr="00745DD3">
        <w:rPr>
          <w:rFonts w:ascii="Roboto Light" w:eastAsia="Roboto Light" w:hAnsi="Roboto Light" w:cs="Roboto Light"/>
          <w:b/>
          <w:bCs/>
          <w:color w:val="404040" w:themeColor="text1" w:themeTint="BF"/>
          <w:sz w:val="20"/>
          <w:szCs w:val="20"/>
        </w:rPr>
        <w:t xml:space="preserve">NOC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incident response, promoting knowledge sharing and optimizing team efficiency within </w:t>
      </w:r>
      <w:r w:rsidRPr="00745DD3">
        <w:rPr>
          <w:rFonts w:ascii="Roboto Light" w:eastAsia="Roboto Light" w:hAnsi="Roboto Light" w:cs="Roboto Light"/>
          <w:b/>
          <w:bCs/>
          <w:color w:val="404040" w:themeColor="text1" w:themeTint="BF"/>
          <w:sz w:val="20"/>
          <w:szCs w:val="20"/>
        </w:rPr>
        <w:t xml:space="preserve">cloud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deployment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via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rollouts while improving system stability and responsiveness to market needs for </w:t>
      </w:r>
      <w:r w:rsidRPr="00745DD3">
        <w:rPr>
          <w:rFonts w:ascii="Roboto Light" w:eastAsia="Roboto Light" w:hAnsi="Roboto Light" w:cs="Roboto Light"/>
          <w:b/>
          <w:bCs/>
          <w:color w:val="404040" w:themeColor="text1" w:themeTint="BF"/>
          <w:sz w:val="20"/>
          <w:szCs w:val="20"/>
        </w:rPr>
        <w:t xml:space="preserve">new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of existing systems, initiating continual improvements for optimal resource utilization and cost management via strategic evaluation of technology stacks and associated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utilizing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into system performance and aiding in proactive issue resolution and infrastructure optimization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w:t>
      </w:r>
      <w:r w:rsidRPr="00745DD3">
        <w:rPr>
          <w:rFonts w:ascii="Roboto Light" w:eastAsia="Roboto Light" w:hAnsi="Roboto Light" w:cs="Roboto Light"/>
          <w:b/>
          <w:bCs/>
          <w:color w:val="404040" w:themeColor="text1" w:themeTint="BF"/>
          <w:sz w:val="20"/>
          <w:szCs w:val="20"/>
        </w:rPr>
        <w:t xml:space="preserve">collaborative efforts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product teams to refine cloud infrastructure based on evolving business needs, ensuring alignment with organizational goals and scalable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establishing reference architectures for cloud deployments that prioritized </w:t>
      </w:r>
      <w:r w:rsidRPr="00745DD3">
        <w:rPr>
          <w:rFonts w:ascii="Roboto Light" w:eastAsia="Roboto Light" w:hAnsi="Roboto Light" w:cs="Roboto Light"/>
          <w:b/>
          <w:bCs/>
          <w:color w:val="404040" w:themeColor="text1" w:themeTint="BF"/>
          <w:sz w:val="20"/>
          <w:szCs w:val="20"/>
        </w:rPr>
        <w:t xml:space="preserve">cost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ensuring that new architectures could adapt to dynamic customer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rotational support for cloud-based production systems, demonstrating proficiency in troubleshooting complex infrastructure issues while cultivating a strong customer-focused approach to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cloud-based applications and platforms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 mix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systems scalability while maintaining high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developing and implementing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workflow efficiency through scripting in both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reducing human error during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security teams to enforce compliance with security standards like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such as </w:t>
      </w:r>
      <w:r w:rsidRPr="00745DD3">
        <w:rPr>
          <w:rFonts w:ascii="Roboto Light" w:eastAsia="Roboto Light" w:hAnsi="Roboto Light" w:cs="Roboto Light"/>
          <w:b/>
          <w:bCs/>
          <w:color w:val="404040" w:themeColor="text1" w:themeTint="BF"/>
          <w:sz w:val="20"/>
          <w:szCs w:val="20"/>
        </w:rPr>
        <w:t xml:space="preserve">Tenable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regular vulnerability assessments and fortify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 streamlining development processes and facilitating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across diverse teams for rapid iteration on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migration of legacy systems to cloud-native environments, employing both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introducing modern development practices that improved application lifecycles and development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infrastructure issues using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log analysis, ensuring teams had the insights necessary for maintaining optimal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automation scripts to optimize both networking and resource provisioning,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flexible, scalable solutions underpinned by sound architectural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 meetings within Agile environments to promote team engagement and alignment on goals, ensuring that deliverables met high standards of quality and performance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automation efforts that successfully cut down deployment times significantly, achieving a minimum of 50% reduction in time from code completion to deployment in various internal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on newly developed cloud tools and processes, enabling better onboarding for new engineers and fostering a culture of continuous learning and improvement for the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