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C#, .NET, and Angular for web and mobile applications. Proven track record of leading projects from architecture to deployment, promoting secure development practices, and mentoring junior engineers. Committed to leveraging modern technologies and frameworks to enhance product intelligence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Angular, React, Express.js, Node.js, jQuery,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MS SQL Server, MongoDB, MySQL, PostgreSQL, Redis, Oracle,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SOAP, GraphQL, WebSockets, gRPC, OAuth, OpenID Connect,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integration of </w:t>
      </w:r>
      <w:r w:rsidRPr="00745DD3">
        <w:rPr>
          <w:rFonts w:ascii="Roboto Light" w:eastAsia="Roboto Light" w:hAnsi="Roboto Light" w:cs="Roboto Light"/>
          <w:b/>
          <w:bCs/>
          <w:color w:val="404040" w:themeColor="text1" w:themeTint="BF"/>
          <w:sz w:val="20"/>
          <w:szCs w:val="20"/>
        </w:rPr>
        <w:t xml:space="preserve">cloud-hosted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on-premises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improved user experience and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development lifecycle for multiple projects, from architecture and design to development and deployment, consistently promoting </w:t>
      </w:r>
      <w:r w:rsidRPr="00745DD3">
        <w:rPr>
          <w:rFonts w:ascii="Roboto Light" w:eastAsia="Roboto Light" w:hAnsi="Roboto Light" w:cs="Roboto Light"/>
          <w:b/>
          <w:bCs/>
          <w:color w:val="404040" w:themeColor="text1" w:themeTint="BF"/>
          <w:sz w:val="20"/>
          <w:szCs w:val="20"/>
        </w:rPr>
        <w:t xml:space="preserve">secure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adhering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throughout each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leveraging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integrating </w:t>
      </w:r>
      <w:r w:rsidRPr="00745DD3">
        <w:rPr>
          <w:rFonts w:ascii="Roboto Light" w:eastAsia="Roboto Light" w:hAnsi="Roboto Light" w:cs="Roboto Light"/>
          <w:b/>
          <w:bCs/>
          <w:color w:val="404040" w:themeColor="text1" w:themeTint="BF"/>
          <w:sz w:val="20"/>
          <w:szCs w:val="20"/>
        </w:rPr>
        <w:t xml:space="preserve">modern 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enhance product intelligence for improved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a culture of knowledge sharing and collaboration, while promoting effective software development methodologies and standards within the agile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efficient </w:t>
      </w:r>
      <w:r w:rsidRPr="00745DD3">
        <w:rPr>
          <w:rFonts w:ascii="Roboto Light" w:eastAsia="Roboto Light" w:hAnsi="Roboto Light" w:cs="Roboto Light"/>
          <w:b/>
          <w:bCs/>
          <w:color w:val="404040" w:themeColor="text1" w:themeTint="BF"/>
          <w:sz w:val="20"/>
          <w:szCs w:val="20"/>
        </w:rPr>
        <w:t xml:space="preserve">service-to-service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significantly enhancing application resilience and scalability through improved deployment practices and monitoring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interactive and responsive </w:t>
      </w:r>
      <w:r w:rsidRPr="00745DD3">
        <w:rPr>
          <w:rFonts w:ascii="Roboto Light" w:eastAsia="Roboto Light" w:hAnsi="Roboto Light" w:cs="Roboto Light"/>
          <w:b/>
          <w:bCs/>
          <w:color w:val="404040" w:themeColor="text1" w:themeTint="BF"/>
          <w:sz w:val="20"/>
          <w:szCs w:val="20"/>
        </w:rPr>
        <w:t xml:space="preserve">single-page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met client specifications and usability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utilizing </w:t>
      </w:r>
      <w:r w:rsidRPr="00745DD3">
        <w:rPr>
          <w:rFonts w:ascii="Roboto Light" w:eastAsia="Roboto Light" w:hAnsi="Roboto Light" w:cs="Roboto Light"/>
          <w:b/>
          <w:bCs/>
          <w:color w:val="404040" w:themeColor="text1" w:themeTint="BF"/>
          <w:sz w:val="20"/>
          <w:szCs w:val="20"/>
        </w:rPr>
        <w:t xml:space="preserve">mock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actively participating in code reviews and knowledge transfer sessions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a streamlined workflow that encouraged collaboration while maintaining project integrity and optimal deployment procedures across varying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w:t>
      </w:r>
      <w:r w:rsidRPr="00745DD3">
        <w:rPr>
          <w:rFonts w:ascii="Roboto Light" w:eastAsia="Roboto Light" w:hAnsi="Roboto Light" w:cs="Roboto Light"/>
          <w:b/>
          <w:bCs/>
          <w:color w:val="404040" w:themeColor="text1" w:themeTint="BF"/>
          <w:sz w:val="20"/>
          <w:szCs w:val="20"/>
        </w:rPr>
        <w:t xml:space="preserve">secure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contributing to a significant reduction in vulnerabilities identified during security audits and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identified potential bottlenecks, implementing proactive solutions that improved application efficiency while minimizing resource utilization and operational costs.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innovative solutions that supported varying business functions and enhanced customer engagement through effective UI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 architects to formulate application architectures, including the strategic integration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strengthening system functionality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to drive continuous improvement and adapt project goals in alignment with changing business requirements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optimizing data retrieval processes and ensuring accurate data management for maintaining application performances and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for responsive web applications that align with industry standards and customer expectations for modern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