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Senior Backend Software Engineer with over 11 years of experience in software development, specializing in building scalable web and mobile applications. Adept at leveraging advanced technologies to improve system architecture and ensure high availability. Passionate about using technology to enhance workplace safety and efficiency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C#, C++, Python,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Django, Flask, Spring Boot, ASP.NET,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Lambda,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Redshift, Aurora,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APIs:</w:t>
      </w:r>
      <w:r w:rsidRPr="00745DD3">
        <w:rPr>
          <w:rFonts w:ascii="Roboto Light" w:eastAsia="Roboto Light" w:hAnsi="Roboto Light" w:cs="Roboto Light"/>
          <w:color w:val="404040" w:themeColor="text1" w:themeTint="BF"/>
          <w:sz w:val="20"/>
          <w:szCs w:val="20"/>
        </w:rPr>
        <w:t xml:space="preserve"> ETL, RESTful APIs, GraphQL APIs, AWS SQS, Apache Kafka, Apache Airflow,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Ansible, Jenkins, CircleCI, CloudFormation, Selenium,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highly scalable backend systems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improvement in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a legacy codebase through refactoring and enhancing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code maintainability and reducing technical debt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architected and deployed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utilizing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all backend services for processing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 robust API design strategy that utilizes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efficient data retrieval and reduced response times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towards a serverless architecture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operational efficiencies and cost savings while maintaining system scalability and performance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documentation and streamlined knowledge sharing, which facilitated onboarding of new developers and promoted codebase literacy within the team by improving internal wikis and readme 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instilling a culture of continuous learning and improvement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faster, more reliable deployments, ultimately increasing the overall productivity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create and fine-tune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data sources and the backend processing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uphold best practices and ensure the quality of production code; this significantly improved team collaboration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w:t>
      </w:r>
      <w:r w:rsidRPr="00745DD3">
        <w:rPr>
          <w:rFonts w:ascii="Roboto Light" w:eastAsia="Roboto Light" w:hAnsi="Roboto Light" w:cs="Roboto Light"/>
          <w:b/>
          <w:bCs/>
          <w:color w:val="404040" w:themeColor="text1" w:themeTint="BF"/>
          <w:sz w:val="20"/>
          <w:szCs w:val="20"/>
        </w:rPr>
        <w:t xml:space="preserve">video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using </w:t>
      </w:r>
      <w:r w:rsidRPr="00745DD3">
        <w:rPr>
          <w:rFonts w:ascii="Roboto Light" w:eastAsia="Roboto Light" w:hAnsi="Roboto Light" w:cs="Roboto Light"/>
          <w:b/>
          <w:bCs/>
          <w:color w:val="404040" w:themeColor="text1" w:themeTint="BF"/>
          <w:sz w:val="20"/>
          <w:szCs w:val="20"/>
        </w:rPr>
        <w:t xml:space="preserve">FFMPEG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advanced features in applications aimed at workplace safety enhancements and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conducted team workshops focused on optimizing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infrastructure management, which resulted in standardized practices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technical requirements and architectural decisions, thus aligning engineering efforts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awareness of industry trends in backend development and cloud scalability, leveraging insights to recommend new technologies and methodologies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initiatives for migrating legacy systems to modern architectures, ensuring minimal disruption and risk while improving overall system performance and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and offering robust, reliable services for complex business needs while closely aligning with cloud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effective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various platforms and enriching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management workflows by developing </w:t>
      </w:r>
      <w:r w:rsidRPr="00745DD3">
        <w:rPr>
          <w:rFonts w:ascii="Roboto Light" w:eastAsia="Roboto Light" w:hAnsi="Roboto Light" w:cs="Roboto Light"/>
          <w:b/>
          <w:bCs/>
          <w:color w:val="404040" w:themeColor="text1" w:themeTint="BF"/>
          <w:sz w:val="20"/>
          <w:szCs w:val="20"/>
        </w:rPr>
        <w:t xml:space="preserve">ETL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processing speed and accuracy, significantly boosting the efficiency of data analysis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manage cloud infrastructure, enabling agile project outcomes and ensuring system resilience and compliance with industry standards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workshops on best practices for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greatly enhancing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reviews of legacy code and software architectures, leading refactoring initiatives that improved maintainability and reduced bug rates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solutions and analytics tools to proactively identify and address issues, ensuring uptime and reliability for critical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understand requirements, translating these into technical specifications, which fostered alignment and minimized development delays or miscommunications.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effective performance tuning across database solutions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response times and system efficiency during peak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cross-departmental brainstorming sessions, generating creative solutions to complex engineering challenges and fostering a culture of collaboration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applications to cloud-native frameworks, significantly improving system scalability and alignments with modern cloud practices, resulting in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developing internal tools that streamlined workflow processes and reduced overhead, thus allowing engineers to focus on high-value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