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specializing in backend systems and integrations within the blockchain and crypto domains, utilizing expertise in Python, Node.js, and microservices architecture. Proficient in designing scalable systems and orchestrating integrations across various blockchain protocols, ensuring high-performance infrastructures that drive crypto applications forward.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Golang, Rust, TypeScript,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Django, Flask, GraphQL, Spring Boot, NestJS,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 Solutions:</w:t>
      </w:r>
      <w:r w:rsidRPr="00745DD3">
        <w:rPr>
          <w:rFonts w:ascii="Roboto Light" w:eastAsia="Roboto Light" w:hAnsi="Roboto Light" w:cs="Roboto Light"/>
          <w:color w:val="404040" w:themeColor="text1" w:themeTint="BF"/>
          <w:sz w:val="20"/>
          <w:szCs w:val="20"/>
        </w:rPr>
        <w:t xml:space="preserve"> PostgreSQL, MongoDB, Redis, Cassandra, RavenDB,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and Crypto Technologies:</w:t>
      </w:r>
      <w:r w:rsidRPr="00745DD3">
        <w:rPr>
          <w:rFonts w:ascii="Roboto Light" w:eastAsia="Roboto Light" w:hAnsi="Roboto Light" w:cs="Roboto Light"/>
          <w:color w:val="404040" w:themeColor="text1" w:themeTint="BF"/>
          <w:sz w:val="20"/>
          <w:szCs w:val="20"/>
        </w:rPr>
        <w:t xml:space="preserve"> Ethereum, Solidity, Web3.js, Bitcoin, IPFS, Hyperledger, Chainlink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CI/CD, Terraform, Git, Jenkins,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systems to support cross-chain infrastructure,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resilience and scalability for token trading applications and crypto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smart contracts with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blockchain teams to integrate financial mechanics into token ecosystems, significantly enhancing transaction throughput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with multiple blockchain networks, applying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for efficient data retrieval across various services while improving the overall architecture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mechanisms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metrics, ensuring operational excellence, troubleshooting issues in real-time, and providing insights for scalability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and product managers in an agile environment to design RESTful APIs, employing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increased user satisfaction through faster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advancing the reliability and consistency of development and production environments for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for system architecture, mentorship for junior developers, and promoted adherence to high coding standards with a focus on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evaluate and integrate new crypto tools, securing partnerships with platforms such as </w:t>
      </w:r>
      <w:r w:rsidRPr="00745DD3">
        <w:rPr>
          <w:rFonts w:ascii="Roboto Light" w:eastAsia="Roboto Light" w:hAnsi="Roboto Light" w:cs="Roboto Light"/>
          <w:b/>
          <w:bCs/>
          <w:color w:val="404040" w:themeColor="text1" w:themeTint="BF"/>
          <w:sz w:val="20"/>
          <w:szCs w:val="20"/>
        </w:rPr>
        <w:t xml:space="preserve">Coinbase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Magic Eden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our ecosystem's functionality and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design critiques, contributing insights on blockchain trends and evolving technologies that maximize system throughput and maintain responsiveness under complex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processing pipelines for large-scale data management,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low-latency data interactions important for trading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backend processes and integration methods, ensuring seamless onboarding for new engineers and assisting in knowledge sharing across teams, enhancing collaborative efforts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performance tuning and optimization processes, utilizing profiling tools to identify bottlenecks and implementing enhancements that elevated our backend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engagements and open-source projects, sharing knowledge on blockchain development and contributing towards initiatives that advance industry standards and provide widespread influence.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integrations with </w:t>
      </w:r>
      <w:r w:rsidRPr="00745DD3">
        <w:rPr>
          <w:rFonts w:ascii="Roboto Light" w:eastAsia="Roboto Light" w:hAnsi="Roboto Light" w:cs="Roboto Light"/>
          <w:b/>
          <w:bCs/>
          <w:color w:val="404040" w:themeColor="text1" w:themeTint="BF"/>
          <w:sz w:val="20"/>
          <w:szCs w:val="20"/>
        </w:rPr>
        <w:t xml:space="preserve">IPFS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decentralized data storage, increasing application capabilities in blockchain environments while securing data accessibility across distributed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on backend services and essential integrations, employing best practices to safeguard sensitive data while complying with industry standards and regulatory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enterprise-grade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services that served millions of requests and supported intensive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improving service resilience and enhancing deployment speed through automated DevOps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implementation of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layers for performance and reliability in complex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ensuring alignment on business objectives while leading development efforts for high-impact features in financial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mobile applications with backend capabilities while adhering to industry best practices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for production flaws, employing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swift remediation, ensuring minimal downtime and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third-party services, establishing secure connections via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sustain data privacy and enhance the authentication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best coding practices and encouraged participation in code reviews to foster a collaborative and learning-focused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data retrieval processes, contributing significantly to user experience improvements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database migrations and enhancements, crafting scripts that ensured seamless transitions with minimal impact on existing services and performance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testing and continuous integration frameworks to elevate code quality and stability, significantly reducing production-level bugs and enhancing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tech talks to curate knowledge sharing sessions and foster a culture of innovation through regular discussions on emerging technologies and backend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