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backend development specializing in cloud-native technologies, distributed systems, and microservices architecture. Proven track record in building scalable applications using Python and Go. Adept at leveraging emerging technologies to enhance system performance and architecture. Passionate about delivering impactful solutions in high-stakes environments and continuously advancing the field of tech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JavaScript, TypeScript,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Boot, Gorilla, Express.js, FastAPI,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Azure, Docker, Kubernetes, Terraform, Splunk,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Cassandra, Elasticsearch,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Systems:</w:t>
      </w:r>
      <w:r w:rsidRPr="00745DD3">
        <w:rPr>
          <w:rFonts w:ascii="Roboto Light" w:eastAsia="Roboto Light" w:hAnsi="Roboto Light" w:cs="Roboto Light"/>
          <w:color w:val="404040" w:themeColor="text1" w:themeTint="BF"/>
          <w:sz w:val="20"/>
          <w:szCs w:val="20"/>
        </w:rPr>
        <w:t xml:space="preserve"> Microservices, Serverless, Event-Driven Architecture, API Design, CQRS, Event Sourcing, Distributed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services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cloud-native applications that enhanced system integration and lowered overhead for various tech stack components and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microservices, ensuring each service met high availability standards and was optimized for performance and scalability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orchestrations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adopting new AI-assisted development tools, optimizing engineering processes by integrating systems to enhance visibility and improve analytics using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strong communication skills to gather requirements, share project status, and align development practices with business goals, fostering a high-trust environment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to improve observability, employing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monitoring, diagnostics, and performance tuning of distributed systems and backend services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CI/CD pipeline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and deployment processes for multiple software projects, promoting faster delivery cycles and reduced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other engineers to maintain high standards of software quality using established coding guidelines and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performance tuning and debugging of applications, leveraging profiling tools and analytics to enhance response times and resource utilization in high-load environments for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architects and stakeholders in defining architecture patterns, identifying potential challenges early on, and promoting innovative solutions to drive architecting high-ROI systems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backend development methodologies and best practices, fostering a collaborative and knowledge-sharing atmosphere that supports professional growth and technical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sprint planning, emphasizing adaptability and collaborative improvements in workflows, leading to enhanced development efficiency and team cohesion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and libraries effectively, keeping abreast of industry innovations and technology trends while applying this knowledge to build sophisticated backend systems for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implement clean code principles and design patterns like SOLID and DRY, ensuring high maintainability and extensibility across the backend architecture and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pipelines to support AI-driven functionalities, seamlessly integrating ML models into backend workflows that enhanced the platform's capabilities and architecture insight.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security measures within backend services by implementing domain-driven design and thorough testing processes, reducing vulnerabilities while ensuring compliance with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and API services for internal tools,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an emphasis on interactive user experiences and robust backend functionality suited for cloud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transition of legacy systems to cloud-native solutions,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ensuring efficiency while collaborating with teams to achieve operational excellence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improving the overall quality and reliability of codebases across multiple projects, employing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testing libraries 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to architect backend systems that effectively handle high traffic loads while maintaining responsiveness and uptime, showcasing a proactive approach to system optimization and scaling.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managers and designers to refine feature requirements and optimize development processes, leading to well-defined objectives and deliverables that align with customer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and maintain collaborative workflows, ensuring proper documentation and traceability of features and bug fixes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DevOps culture by streamlining deployment processes and CI/CD practices, establishing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encapsulate application environments and improve consistency across development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Exploited strengths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interoperability with third-party services, crafting secure and scalable interfaces that facilitate data exchange across platforms in application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performance monitoring and tuning of backend applications, leveraging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reduce latency across hosted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modern backend development practices for colleagues, fostering an environment of learning and advancement in utilizing emerging technologies and practices such as microservices and cloud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relational databases with indexed models and optimized queries, honing skills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data access and integrity for applications under heavy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cross-team projects, demonstrating effective collaboration and communication skills to achieve common goals, effectively managing expectations and delivering results in a timely manner.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