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Staff Backend Engineer with 11 years of comprehensive experience in software development, focusing on backend systems for web and mobile applications. Proven track record in API design, cloud architecture, and leading engineering teams to achieve technical excellence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TypeScript, Python, Kotlin, Haskell,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xml:space="preserve"> ASP.NET, Angular, Flutter, Node.js, Spring Boot, Django, Express.js, Blazor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CosmosDB, SQL Server, PostgreSQL, MongoDB, Redis, Cassandra,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Azure, AWS, GCP, Docker, Kubernetes, Azure DevOps,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Testing:</w:t>
      </w:r>
      <w:r w:rsidRPr="00745DD3">
        <w:rPr>
          <w:rFonts w:ascii="Roboto Light" w:eastAsia="Roboto Light" w:hAnsi="Roboto Light" w:cs="Roboto Light"/>
          <w:color w:val="404040" w:themeColor="text1" w:themeTint="BF"/>
          <w:sz w:val="20"/>
          <w:szCs w:val="20"/>
        </w:rPr>
        <w:t xml:space="preserve"> Azure Monitor, Application Insights, JUnit, Postman, Selenium, Mocha, Chai,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operation of a cutting-edge multi-tenant SaaS platform by employing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improving logistics processes in the freight industry through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RESTful APIs that facilitate seamless communication between disparate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a robust architecture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engineers focused on enhancing backend development practices,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knowledge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regular code reviews and mentoring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methodologies into existing solutions to streamline operations and provide actionable insights,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optimal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industry-specific technologies, aligning development efforts with emerging </w:t>
      </w:r>
      <w:r w:rsidRPr="00745DD3">
        <w:rPr>
          <w:rFonts w:ascii="Roboto Light" w:eastAsia="Roboto Light" w:hAnsi="Roboto Light" w:cs="Roboto Light"/>
          <w:b/>
          <w:bCs/>
          <w:color w:val="404040" w:themeColor="text1" w:themeTint="BF"/>
          <w:sz w:val="20"/>
          <w:szCs w:val="20"/>
        </w:rPr>
        <w:t xml:space="preserve">transportation logistics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deliver state-of-the-art solutions critical for marketplace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fault tolerance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reliability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ensuring timely delivery of features and improvements while adapting to changing business needs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stakeholders to translate user requirements into technical specifications, ensuring alignment with the company’s vision and mission for logistics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and adopting industry best practices, elevating overall code quality and maintainability in accordance with engineering excellence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backend development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implement a suite of microservices that improved system modularity and reduced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blameless culture where team members are encouraged to learn from their mistakes, driving a supportive environment conducive to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solutions and architecture to aid current and future team members in understanding complex system designs and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self-improvement and professional development to remain abreast of the latest advancements in backend technologies and applications within the freight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significantly mitigating deployment risks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project outcomes to executive leadership, reinforcing the importance of investing in technology to revolutionize the logistics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collaborating with cross-functional teams to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analysis and design to implementation and deployment, ensuring application effectiveness and reliability through iterative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database schemas and optimized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improving application performance and data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enhancement through multiple code reviews and debugging processes, working closely with junior developers to improve technical skills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working in sprints to incrementally develop and adjust features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load testing and performance optimization strategies that resulted in reliable, high-performance systems during extensive usage scenarios in contributing to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legacy systems to enhance functionality while ensuring uninterrupted delivery of services, utilizing modern techniques to gain operational efficiency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with third-party services to enhance functionality and improve user experience across applications, effectively expanding software capabilities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various tools, maintaining swift response to issues and glitches to enhance user satisfaction and improve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unit and integration testing throughout the development phases using various testing frameworks to ensure robust software quality ahead of deployments and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technical design documents and led discussions to align project goals with stakeholder expectations, ensuring clarity and coherence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