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accomplished Senior Backend Application Engineer with over 9 years of experience in software development, specializing in building scalable web and mobile applications. Expert at architecting robust backend systems, optimizing performance, and leading cross-functional teams to drive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Ruby, Go, JavaScript, TypeScript, C#,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Django, Node.js, Express, Ruby on Rails, Flask, ASP.NET,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Cassandra, Oracle, Elasticsearch,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Terraform, Jenkins, Git, CircleCI,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&amp; Design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Event-Driven Architecture, RESTful APIs, GraphQL, CQRS, Serverless, Domain-Driven Design, SOA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GitHub, JIRA, Slack, Postman, Swagger, Visual Studio Code, IntelliJ IDEA, Figma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architecture of foundational backend services and data processing pipelines to achieve optimal performance and reliability in a fast-paced startup environment while ensuring system scalability and maintenance.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including product managers and designers, to align backend capabilities with product vision, fostering a cohesive development approach and improving feature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evolution of backend systems by continuously assessing and refining software architectures to boost efficiency and accommodate changing business requirements, implementing new strategies and technical solutions for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performance and reliability by identifying and resolving technical bottlenecks, enhancing system observability, and defining key metrics for ongoing evaluation and optimization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engineering best practices across the organization by conducting code reviews, technical discussions, and mentoring junior engineers, fostering a culture of high-quality standards and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architectural discussions to drive backend design decisions for high-volume applications, integrating cutting-edge technologies to enable real-time data flow and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robust, scalable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maximizing system uptime while reducing operational costs and response times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efficient ETL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management capabilities and supporting high-throughput data processing needs for various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documented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front-end applications and third-party services, while maintaining high standards of security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among peers through technical workshops and seminars, empowering teams to adapt to new tools and technologies effectively while driving insights from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 strong engineering culture through innovation hackathons, where teams collaborated on intersecting projects, ultimately leading to valuable product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performance assessments of backend services, applying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Domain-Driven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refactor existing codebases while ensuring backward compatibility and optimal performance on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modern data infrastructure components,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support advanced search capabilities, further enhancing user experience and product efficiency in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that enhanced system security by implementing fine-grained access control models in data processing workflows and ensuring compliance with industry standards and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experience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data retrieval efficiency across various services, enabling teams to evolve full-stack applications with speed and precision.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high-performance backend solutions that streamlined application lifecycles and facilitated rapid iterations, fostering faster deployment cycles and improving overall system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cross-team collaboration by organizing and participating in regular brainstorming sessions, leading to the exploration of new technologies in the context of effective backend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backend services by implementing modern logging and monitoring solutions, enhancing system observability and simplifying troubleshooting processes while improving response times for data requests.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Encouraged best coding practices by mentoring junior developers through code reviews, where knowledge exchange established a robust learning environment that cultivated individual growth and team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microservices based architecture that supports scaling according to traffic demands, significantly reducing latency and enhancing user experience through asynchronous processing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optimizing database queries and indexing strategies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overall application performance metrics as users scale throughout the application.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the establishment of effective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rapid development cycles and ensuring high-quality code deployment practices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teams on utilizing cloud services, particularly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facilitate automated scaling and elastic load balancing, ensuring users experience no downtime during high traffic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adoption of event-driven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efficient data processing and real-time analytics, which allowed for timely decision making and adaptive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 culture of feedback through regular retrospectives that analyzed development outcomes and encouraged process adjustments, ultimately leading to consistently improved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hands-on workshops on modern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teams with the knowledge to enhance container orchestration and deployment processes effectively while enabling seamless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design patterns to mitigate technical debt within existing systems, ultimately leading to the deprecation of legacy code and adoption of more efficient solutions aligned with current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