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back-end development for complex systems. Proven track record in designing and implementing scalable solutions using modern technology stacks while focusing on user-centric design and data insight generation.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Java, C++, Go, Python, JavaScript, TypeScript, NodeJS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ElasticSearch, Redis, DynamoDB, MongoDB, Cassandra,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Serverless: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Step Functions, AWS S3, Terraform, CloudFormation, Docker, Kubernetes,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Streaming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AWS Kinesis, Apache Flink, RabbitMQ, Apache Pulsar, NATS, StreamSets, Apache Beam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GitHub, Confluence, Postman, Swagger, AWS CodePipeline,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back-end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performance for mission-critical services within the public safety software domain while collaborating efficiently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data-driven applications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organization to analyze complex datasets and drive actionable insights for user engagement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developing serverless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Step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orchestrating workflow automation, significantly reducing operational overhead and improving overall system scalability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to streamline development and deployment processes, ensuring consistent environments and rapid deployment cycles across staging and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product management and UX teams, translating user requirements into technical specifications, which improved the agility of the development process and resulted in quicker implementation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processing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system's ability to provide immediate insights and alerts regarding critical incidents in public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to uplift junior developers' technical skills, fostering a culture of knowledge sharing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Agile methodologies, including Scrum and Kanban, to adapt to dynamic project requirements and ensure timely delivery of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to minimize human errors and accelerate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existing software applications' performance by implementing best practices in system design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 retrieval and search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from ideation to rollout, incorporating user feedback to iteratively enhance product offerings and drive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addressed production bugs with root-cause analysis methodologies,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simulate API behavior and ensure smooth operation of back-end services under varying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adopt new technologies and frameworks that support rapid innovation in the back-end landscape, advocating for technology choices that aligned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stand-ups and sprint planning sessions, promoting open communication and collaborative problem-solving to effectively manage workload and resource allocation across the team,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components of back-end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 and fault tolerance in mission-critical applications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Combined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data structures and algorithms to enhance API performance for various services, facilitating efficient data retrieval and manipulation for enterprise applications 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optimization via deep dives into profiling and benchmarking tools, resulting in measurable application speed enhancements and a notable reduction in resource consumption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through an Agile transformation, fostering a culture of continuous improvement, encouraging innovation, and implementing best practices in coding and architectural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 while ensuring compliance with data integrity and security standards vital for enterprise-level operations in public-facing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third-party services and APIs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architecture design, ensuring seamless data flow between systems and minimizing troubleshooting efforts during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complex distributed systems and service-oriented architectures, allowing for modular application development, improved scalability, and adaptability to business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and technical discussions, providing feedback and insights that significantly enhanced the collective code quality and team knowledge pool in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reliability through chaos engineering practices that proactively identified system weaknesses and built more robust fault recovery mechanisms into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stakeholders to prioritize the development roadmap, ensuring that engineering efforts were aligned with business objectives and addressing user experience enhancements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clean code practices and design patterns, contributing to a supportive culture that emphasized professional growth and shared knowledge among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test-driven development (TDD) methodologies to deliver high-quality code and facilitate maintainable codebases, ensuring that all functionalities were validated comprehensively before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