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web and mobile applications. Adept at building robust backend systems with expertise in Python, GraphQL, and ETL processes. Proven track record of collaborating with cross-functional teams to enhance user experience and improve system performance in high-stakes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Scala, C++, TypeScript,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GraphQL, Django, Flask, Spring Boot, Express.js,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Neo4j, MongoDB, MySQL, Redis,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Kubernetes, Docker, Terraform,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DevOps:</w:t>
      </w:r>
      <w:r w:rsidRPr="00745DD3">
        <w:rPr>
          <w:rFonts w:ascii="Roboto Light" w:eastAsia="Roboto Light" w:hAnsi="Roboto Light" w:cs="Roboto Light"/>
          <w:color w:val="404040" w:themeColor="text1" w:themeTint="BF"/>
          <w:sz w:val="20"/>
          <w:szCs w:val="20"/>
        </w:rPr>
        <w:t xml:space="preserve"> ETL, Apache Kafka, Apache Spark, CI/CD, Jenkins, Git,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product features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retrieval across the NodeZero platform, contributing to enhanced system capabilities and meeting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APIs in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interactions, significantly improving the communication between various components of our cybersecurity products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streamlined data processing, analytics, and reporting, employing best practices to ensure data accuracy and system reliability in a fast-paced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translate business requirements into clear and user-friendly interfaces, applying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augment the overall user experience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technical documentation of systems and processes, fostering a culture of knowledge sharing that supports the entire development team and contributes to the ongoing improvement of our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mid-level engineers to enhance their skills in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collaborative learning environment that led to increased overall team performance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effective project management by balancing multiple concurrent initiatives, employing agile methodologies to prioritize tasks and ensure timely delivery of critical backend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and problem-solving skills to troubleshoot complex issues, enhancing system performance and security through innovative solutions and proactive measures against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provided constructive feedback, reinforcing a high standard of quality and shared ownership within the engineering team, leading to stronger product output and teamwork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continuous learning ethos by exploring emerging technologies in the cybersecurity domain, which facilitated the integration of innovative features into our backend architecture, keeping the team competitive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best practices for production infrastructure management,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deployments and operational efficiency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suggesting improvements in the tech stack to optimize system performance, scalability, and maintainability to align with the company's growth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brainstorming sessions with cross-functional teams, providing insight into backend capabilities and facilitating the successful launch of user-facing product initiatives that met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to enhance system observability and troubleshooting efficiency, utilizing platforms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clearer performance overview.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engineering efforts with business objectives, ensuring that backend advancements contributed to overall product success and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new features and enhancements for various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efficient database interactions to improve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requirements and translate them into technical specifications, enabling precise execution of features that addressed real-world problems faced by our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planning, evaluating design patterns, and technology stacks to ensure optimal solutions were implemented that were in line with industry standards and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testing protocols to maintain code quality and functionality reliability, adopting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testing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fostering a collaborative team environment that enhanced the development workflow and improved project visibility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initiatives aimed at scaling applications following microservices architecture principles,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facilitate seamless deployments and infrastructure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SQL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complex queries and ensuring data consistency to support software functionalities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detailing software architecture and coding standards, serving as a foundational resource for onboarding new developers and supporting ongoing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third-party APIs for integration into the platform, assessing compatibility and performance impacts to ensure efficient communication with external services while enhancing application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improvement by advocating for code quality practices, including refactoring legacy code and implementing consistent programming methodologies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new hires on coding best practices and project methodologies, ensuring their integration into the team and facilitating their growth within the engineering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assessments and compliance checks to support product integrity and protect against emerging cybersecurity threats, utilizing analysis tools to identify potential vulnerabilities.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