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focusing on building production-ready AI applications. Proven ability to integrate cutting-edge technologies with extensive expertise in Python, TypeScript, and AI frameworks.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TypeScript, JavaScript,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ML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LangChain, LangGraph, TensorFlow, PyTorch, FastAPI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Material UI, HTML, CSS,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NestJS, Express, FastAPI, GraphQL, RESTful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Handling: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pgvector, Redis, MongoDB,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Platform, Docker, GitHub Actions, Kubernetes, AWS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production-ready AI agents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LangGraph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intelligent systems that seamlessly interacted with existing applications and responded to user queries based on dynamic context.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robust AI features by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OpenAI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model integration, deploying agent systems that optimized educational workflows through real-time interactions and contextual responses.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build sophisticated tool-calling architectures, ensuring smooth communication between AI agents and underlying application APIs developed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multi-agent complex workflows that improved efficiency in educational and clinical tasks, focusing on delivering a cohesive experience through integrated applications and responsive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RAG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AI contextual responses, refining user interactions by maintaining high standards of latency, accuracy, and cost-effectiveness across deployed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AI agent performance through the creation of robust monitoring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provided real-time insights into system performance and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versioned prompt engineering strategies, ensuring continuous improvement in AI output quality and alignment with user needs while minimizing unintended biases in AI responses.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secure API endpoints for integrating AI functionalities, emphasizing safety and compliance with educational data regulations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FERPA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COPPA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during implementation.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privacy-preserving techniques to safeguard sensitive student data, fostering a trustworthy environment for clients and ensuring adherence to compliance regulations across all engineering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contributed to the strategic vision of responsible AI practices within the organization, aligning technology deployment with ethical standards and user safety.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tested frameworks for AI-powered features to ensure reliability and stability in different educational contexts, focusing on user-centric design and experience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findings and conducted workshops on AI innovations and their impact on education technology, engaging with internal teams to share knowledge and promote best practices in the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content filtering systems designed for K-12 environments, ensuring that AI outputs met safety standards while also enhancing user experience through effective content moderation and filtering.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implementation strategies and frameworks for monitoring AI systems, involving rigorous testing processes to prevent misuse and enhance explainability of AI-driven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legal and compliance teams to establish governance policies for AI usage, clarifying responsibilities and maintaining transparency throughout the development processes.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focusing on enhancing product features through effective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Cognitive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workflow automation.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creating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best practices in component-based design and ensuring a seamless user experience through efficient state management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data scientists to implement custom algorithms for data processing and analysis, employing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NumPy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manipulate large datasets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robust data retrieval methods for front-end applications while ensuring performance and response time met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agile teams to adapt rapid changes in project scope, emphasizing collaboration and communication to foster alignment on project goals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strategies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guaranteeing code quality through rigorous testing cycles and supporting continuous integration processes across multiple development branches.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environments for development, testing, and production to enhance productivity and minimize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software development and architecture, fostering an inclusive learning environment while promoting knowledge sharing across diverse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creation of technical documentation and user guides to support development processes and fulfill user needs effectively, ensuring clear communication of feature functionalities and benefits.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processes to identify root causes of technical issues, employing systematic approaches to determine solutions and improve system reliability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Attended industry conferences and workshops to stay abreast of the latest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ongoing learning and adoption of innovative practices and technologies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integrating AI capabilities into existing products, collaborating with product managers and stakeholders to align technological enhancements with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