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designing, developing, and implementing large-scale web and mobile applications. Proven expertise in WCM, .NET, Azure, and Sitecore technologies. Adept at collaborating with engineering teams to create scalable and maintainable architecture solutions that align with business objectives. Dedicated to advancing the craft of architecture and mentoring peers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MVC, Next.js, React, Angular, Vue.js, Express.js, Sitecore JSS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Azure DevOps, Docker, Kubernetes, Vercel, Netlify,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w:t>
      </w:r>
      <w:r w:rsidRPr="00745DD3">
        <w:rPr>
          <w:rFonts w:ascii="Roboto Light" w:eastAsia="Roboto Light" w:hAnsi="Roboto Light" w:cs="Roboto Light"/>
          <w:color w:val="404040" w:themeColor="text1" w:themeTint="BF"/>
          <w:sz w:val="20"/>
          <w:szCs w:val="20"/>
        </w:rPr>
        <w:t xml:space="preserve"> REST APIs, GraphQL, Sitecore XM Cloud, Solr, Zookeeper, Entity Framework, Dapper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Code, Postman, Fiddler, SSMS, Team Foundation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enterprise applications utilizing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maintainability through effective use of design patterns and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with cross-functional teams to evaluate new technologies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Sitecore JSS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informed decision-making on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streamlining application deployment processes and improving overall developmental efficiency across multiple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high-level requirements into functional architecture designs, ensuring alignment with business goals and user experience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skills and fostering a culture of continuous learning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architectural assessments to ensure that user stories meet technical specifications and provide scalable and maintainable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web technologies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platforms, enhancing application functionality and user engagement through innovative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introduce agile methodologies and DevOps culture among teams, promoting iterative development and faster delivery cycles of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w:t>
      </w:r>
      <w:r w:rsidRPr="00745DD3">
        <w:rPr>
          <w:rFonts w:ascii="Roboto Light" w:eastAsia="Roboto Light" w:hAnsi="Roboto Light" w:cs="Roboto Light"/>
          <w:b/>
          <w:bCs/>
          <w:color w:val="404040" w:themeColor="text1" w:themeTint="BF"/>
          <w:sz w:val="20"/>
          <w:szCs w:val="20"/>
        </w:rPr>
        <w:t xml:space="preserve">Sitecore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resulting in improved content management capabilities and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architecture designs and implementation strategies, aiding team understanding and future project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stakeholders to gather and analyze feedback on system architecture, ensuring user needs are met and exceeded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technology roadmaps through strategic alignment of business objectives with IT capabilities, enhancing overall organizational effectiveness and technology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among teams to resolve dependencies and align project timelines, demonstrating adaptability and fostering cooperative efforts to achieve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industry best practices in security to safeguard data assets and which consistently met compliance requirements for all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architectural knowledge with the community by presenting at industry conferences and participating in local meetups, promoting best practices and establishing thought leadership in software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 design, and contributing to improved user satisfaction and retention rates in various customer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deployment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improved application performance, demonstrating expertise with cloud-based solutions and DevOps tools to streamline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microservices solutions, enhancing modularity and scalability of applications while facilitating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w:t>
      </w:r>
      <w:r w:rsidRPr="00745DD3">
        <w:rPr>
          <w:rFonts w:ascii="Roboto Light" w:eastAsia="Roboto Light" w:hAnsi="Roboto Light" w:cs="Roboto Light"/>
          <w:b/>
          <w:bCs/>
          <w:color w:val="404040" w:themeColor="text1" w:themeTint="BF"/>
          <w:sz w:val="20"/>
          <w:szCs w:val="20"/>
        </w:rPr>
        <w:t xml:space="preserve">Sitecore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including integration with </w:t>
      </w:r>
      <w:r w:rsidRPr="00745DD3">
        <w:rPr>
          <w:rFonts w:ascii="Roboto Light" w:eastAsia="Roboto Light" w:hAnsi="Roboto Light" w:cs="Roboto Light"/>
          <w:b/>
          <w:bCs/>
          <w:color w:val="404040" w:themeColor="text1" w:themeTint="BF"/>
          <w:sz w:val="20"/>
          <w:szCs w:val="20"/>
        </w:rPr>
        <w:t xml:space="preserve">Solr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 capabilities, which greatly improved user engagement through quick and accurate search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codebases,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ensuring high standards of data integrity and organization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multi-layered application architecture decisions focusing on reliability and performance impact, working effectively with stakeholders to drive strategic goals of redevelopment.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services to ensure seamless interaction between front-end and back-end systems, leveraging industry-standard protocols and frameworks for effective data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project management methodologies and tools, effectively delivering timely updates and adapting workflows to changing priorities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team development efforts, leading to reduced project timelines through efficient task delegation and fostering a culture of accountability and ownership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technologies relevant to projects, ensuring that current development techniques aligned with the latest trends and demands of the market and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