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designing, developing, and implementing web and mobile applications. Proficient in .NET technologies, Azure, and Sitecore, with strong architectural and technical leadership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C#, JavaScript, TypeScript, HTML, CSS, SQL,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ASP.NET MVC, Next.js, React, Sitecore JSS, GraphQL, Angular,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Azure DevOps, Vercel, Netlify, Docker, Kubernetes,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Sitecore XM Cloud, Sitecore XP, WordPress, Drupal, Contentful, Netlify CMS, Umbraco, Strapi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ElasticSearch, Redis, NoSQL,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established </w:t>
      </w:r>
      <w:r w:rsidRPr="00745DD3">
        <w:rPr>
          <w:rFonts w:ascii="Roboto Light" w:eastAsia="Roboto Light" w:hAnsi="Roboto Light" w:cs="Roboto Light"/>
          <w:b/>
          <w:bCs/>
          <w:color w:val="404040" w:themeColor="text1" w:themeTint="BF"/>
          <w:sz w:val="20"/>
          <w:szCs w:val="20"/>
        </w:rPr>
        <w:t xml:space="preserve">Web Content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(WCM) strategies, enhancing efficiency through evolving architecture methodologies while aligning with industry standards and regulatory requirements, ensuring security and sustainability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large-scale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integrating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production processes, achieving seamless deployment while engaging with engineering and product teams for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enterprise applications utilizing </w:t>
      </w:r>
      <w:r w:rsidRPr="00745DD3">
        <w:rPr>
          <w:rFonts w:ascii="Roboto Light" w:eastAsia="Roboto Light" w:hAnsi="Roboto Light" w:cs="Roboto Light"/>
          <w:b/>
          <w:bCs/>
          <w:color w:val="404040" w:themeColor="text1" w:themeTint="BF"/>
          <w:sz w:val="20"/>
          <w:szCs w:val="20"/>
        </w:rPr>
        <w:t xml:space="preserve">Sitecore XM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both performance and security metrics, while leading architecture reviews and ensuring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execute architectural designs focusing on scalability, maintainability, and adaptability to meet evolving business needs and technology trends in </w:t>
      </w:r>
      <w:r w:rsidRPr="00745DD3">
        <w:rPr>
          <w:rFonts w:ascii="Roboto Light" w:eastAsia="Roboto Light" w:hAnsi="Roboto Light" w:cs="Roboto Light"/>
          <w:b/>
          <w:bCs/>
          <w:color w:val="404040" w:themeColor="text1" w:themeTint="BF"/>
          <w:sz w:val="20"/>
          <w:szCs w:val="20"/>
        </w:rPr>
        <w:t xml:space="preserve">web and mobile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share insights on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team capabilities and adherence to coding standards and architectural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them with front-end applications, fostering a seamless exchange of data while adhering to best practices for security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Providing ongoing consultation and architectural guidance to stakeholders through critical phases of application development, influencing strategic technology decisions that enhanced overall system architecture and product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CI/CD pipelines, improving software delivery speed and reliability while scaling infrastructure appropriately for deployment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search technologies like </w:t>
      </w:r>
      <w:r w:rsidRPr="00745DD3">
        <w:rPr>
          <w:rFonts w:ascii="Roboto Light" w:eastAsia="Roboto Light" w:hAnsi="Roboto Light" w:cs="Roboto Light"/>
          <w:b/>
          <w:bCs/>
          <w:color w:val="404040" w:themeColor="text1" w:themeTint="BF"/>
          <w:sz w:val="20"/>
          <w:szCs w:val="20"/>
        </w:rPr>
        <w:t xml:space="preserve">Solr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Zookeeper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t>
      </w:r>
      <w:r w:rsidRPr="00745DD3">
        <w:rPr>
          <w:rFonts w:ascii="Roboto Light" w:eastAsia="Roboto Light" w:hAnsi="Roboto Light" w:cs="Roboto Light"/>
          <w:b/>
          <w:bCs/>
          <w:color w:val="404040" w:themeColor="text1" w:themeTint="BF"/>
          <w:sz w:val="20"/>
          <w:szCs w:val="20"/>
        </w:rPr>
        <w:t xml:space="preserve">Sitecore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optimizing search functionalities and ensuring alignment with organizational goals for user experience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logging solutions across applications, leveraging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manage and resolve potential issues before they impact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 sharing across teams, documenting development processes and architectural designs to promote clarity in technical specifications and streamline onboarding efforts in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solutions that emphasized code reusability and best practices to align with evolving technology trends and frameworks, ensuring that the architecture supported long-term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active presence in the community through conferences and meetups, discussing emerging trends in technology and architecture, thereby enhancing both personal and organizational brand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PMs and cross-functional teams to align development efforts with business objectives and user requirements, forming strategic partnerships across departments to foster collaboration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roadmaps forward, identifying areas of opportunity for enhancements and technology adoption that aligned with corporate goals while encouraging innovation across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design patterns and best practices that promote modular architecture and foster long-term product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full-cycle development of enterprise applications, integrating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backend processing while collaborating with UI teams for optimal user experience on desktop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LINQ for data access, ensuring efficient interaction with relational databases, leading to improved application performance and reliability in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architecture discussions, enhancing design efficiency by implementing feedback mechanisms that improved both code quality and collaborative problem-solving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migration projects to move existing applications to </w:t>
      </w:r>
      <w:r w:rsidRPr="00745DD3">
        <w:rPr>
          <w:rFonts w:ascii="Roboto Light" w:eastAsia="Roboto Light" w:hAnsi="Roboto Light" w:cs="Roboto Light"/>
          <w:b/>
          <w:bCs/>
          <w:color w:val="404040" w:themeColor="text1" w:themeTint="BF"/>
          <w:sz w:val="20"/>
          <w:szCs w:val="20"/>
        </w:rPr>
        <w:t xml:space="preserve">Azure 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strategies that optimized application performance and reduced on-premises infrastructure costs while ensuring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process by participating in sprint planning and retrospectives, applying continuous improvement practices that enhanced team communications and productivity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application analytics and performance tuning processes using frameworks such as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which informed product decisions and feature prioritization through data-driven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metrics, implementing tracing and logging strategies to preemptively address performance bottlenecks and streamline troubleshooting during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consultations to gather requirements and translate them into technical specifications, ensuring the delivery of high-quality software that aligns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and APIs to support integration with third-party applications, optimizing the utilization of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enhance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components and libraries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efficiency and ensuring a consistent user interface while paving the way for future scalability and maintenance 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offering guidance in best practices for modern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design, empowering the next generation of engineers to succeed.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