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specializing in web and mobile applications. Proven ability to innovate in SEO and AI search strategies, leveraging deep understanding of the evolving digital landscape. Adept at collaborating cross-functionally to implement performance-driven initiatives that enhance brand discoverability and user engagement across AI-powered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SQL,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Flask, Bootstrap,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 &amp; Analytics:</w:t>
      </w:r>
      <w:r w:rsidRPr="00745DD3">
        <w:rPr>
          <w:rFonts w:ascii="Roboto Light" w:eastAsia="Roboto Light" w:hAnsi="Roboto Light" w:cs="Roboto Light"/>
          <w:color w:val="404040" w:themeColor="text1" w:themeTint="BF"/>
          <w:sz w:val="20"/>
          <w:szCs w:val="20"/>
        </w:rPr>
        <w:t xml:space="preserve"> Google Analytics, Screaming Frog, Google Search Console, Semrush, Ahrefs, Looker Studio, SEMrush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Tools:</w:t>
      </w:r>
      <w:r w:rsidRPr="00745DD3">
        <w:rPr>
          <w:rFonts w:ascii="Roboto Light" w:eastAsia="Roboto Light" w:hAnsi="Roboto Light" w:cs="Roboto Light"/>
          <w:color w:val="404040" w:themeColor="text1" w:themeTint="BF"/>
          <w:sz w:val="20"/>
          <w:szCs w:val="20"/>
        </w:rPr>
        <w:t xml:space="preserve"> TensorFlow, PyTorch, NLP Libraries, ChatGPT, Perplexity, OpenAI, Google SGE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GraphQL, JSON, Socket.io, WebSockets, Lighthouse, AMP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Platforms:</w:t>
      </w:r>
      <w:r w:rsidRPr="00745DD3">
        <w:rPr>
          <w:rFonts w:ascii="Roboto Light" w:eastAsia="Roboto Light" w:hAnsi="Roboto Light" w:cs="Roboto Light"/>
          <w:color w:val="404040" w:themeColor="text1" w:themeTint="BF"/>
          <w:sz w:val="20"/>
          <w:szCs w:val="20"/>
        </w:rPr>
        <w:t xml:space="preserve"> Git, Docker, Jira, Trello, Confluence,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AISEO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elevate organic visibility across platforms such as </w:t>
      </w:r>
      <w:r w:rsidRPr="00745DD3">
        <w:rPr>
          <w:rFonts w:ascii="Roboto Light" w:eastAsia="Roboto Light" w:hAnsi="Roboto Light" w:cs="Roboto Light"/>
          <w:b/>
          <w:bCs/>
          <w:color w:val="404040" w:themeColor="text1" w:themeTint="BF"/>
          <w:sz w:val="20"/>
          <w:szCs w:val="20"/>
        </w:rPr>
        <w:t xml:space="preserve">Google SGE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focusing on enhancing brand discoverability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aligning with search engine guidelines to improve </w:t>
      </w:r>
      <w:r w:rsidRPr="00745DD3">
        <w:rPr>
          <w:rFonts w:ascii="Roboto Light" w:eastAsia="Roboto Light" w:hAnsi="Roboto Light" w:cs="Roboto Light"/>
          <w:b/>
          <w:bCs/>
          <w:color w:val="404040" w:themeColor="text1" w:themeTint="BF"/>
          <w:sz w:val="20"/>
          <w:szCs w:val="20"/>
        </w:rPr>
        <w:t xml:space="preserve">crawlability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indexation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Schema.org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search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audits using </w:t>
      </w:r>
      <w:r w:rsidRPr="00745DD3">
        <w:rPr>
          <w:rFonts w:ascii="Roboto Light" w:eastAsia="Roboto Light" w:hAnsi="Roboto Light" w:cs="Roboto Light"/>
          <w:b/>
          <w:bCs/>
          <w:color w:val="404040" w:themeColor="text1" w:themeTint="BF"/>
          <w:sz w:val="20"/>
          <w:szCs w:val="20"/>
        </w:rPr>
        <w:t xml:space="preserve">Screaming Frog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Search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critical issues affecting organic visibility, leading to targeted optimizations that drove significant traffic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engineering and product teams to optimize site architecture and </w:t>
      </w:r>
      <w:r w:rsidRPr="00745DD3">
        <w:rPr>
          <w:rFonts w:ascii="Roboto Light" w:eastAsia="Roboto Light" w:hAnsi="Roboto Light" w:cs="Roboto Light"/>
          <w:b/>
          <w:bCs/>
          <w:color w:val="404040" w:themeColor="text1" w:themeTint="BF"/>
          <w:sz w:val="20"/>
          <w:szCs w:val="20"/>
        </w:rPr>
        <w:t xml:space="preserve">crawl paths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enhanced user experience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analytics platforms such as </w:t>
      </w:r>
      <w:r w:rsidRPr="00745DD3">
        <w:rPr>
          <w:rFonts w:ascii="Roboto Light" w:eastAsia="Roboto Light" w:hAnsi="Roboto Light" w:cs="Roboto Light"/>
          <w:b/>
          <w:bCs/>
          <w:color w:val="404040" w:themeColor="text1" w:themeTint="BF"/>
          <w:sz w:val="20"/>
          <w:szCs w:val="20"/>
        </w:rPr>
        <w:t xml:space="preserve">GA4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and report on key performance metrics, providing data-driven insights that informed ongoing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and experimentation to stay abreast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proactively testing tactics and integrating new insights into the </w:t>
      </w:r>
      <w:r w:rsidRPr="00745DD3">
        <w:rPr>
          <w:rFonts w:ascii="Roboto Light" w:eastAsia="Roboto Light" w:hAnsi="Roboto Light" w:cs="Roboto Light"/>
          <w:b/>
          <w:bCs/>
          <w:color w:val="404040" w:themeColor="text1" w:themeTint="BF"/>
          <w:sz w:val="20"/>
          <w:szCs w:val="20"/>
        </w:rPr>
        <w:t xml:space="preserve">AI Search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holistic content strategies that blended traditional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emerging trends in </w:t>
      </w:r>
      <w:r w:rsidRPr="00745DD3">
        <w:rPr>
          <w:rFonts w:ascii="Roboto Light" w:eastAsia="Roboto Light" w:hAnsi="Roboto Light" w:cs="Roboto Light"/>
          <w:b/>
          <w:bCs/>
          <w:color w:val="404040" w:themeColor="text1" w:themeTint="BF"/>
          <w:sz w:val="20"/>
          <w:szCs w:val="20"/>
        </w:rPr>
        <w:t xml:space="preserve">AI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adapting to changes in user behavior and technological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site performance through rigorous testing of </w:t>
      </w:r>
      <w:r w:rsidRPr="00745DD3">
        <w:rPr>
          <w:rFonts w:ascii="Roboto Light" w:eastAsia="Roboto Light" w:hAnsi="Roboto Light" w:cs="Roboto Light"/>
          <w:b/>
          <w:bCs/>
          <w:color w:val="404040" w:themeColor="text1" w:themeTint="BF"/>
          <w:sz w:val="20"/>
          <w:szCs w:val="20"/>
        </w:rPr>
        <w:t xml:space="preserve">zero-click results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multimodal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leveraging insights from user engagement data to refine strategies continually.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strategic recommendations and performance updates to leadership, utilizing strong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communicate insights effectively and gain buy-in for innovative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internal tools and dashboards for </w:t>
      </w:r>
      <w:r w:rsidRPr="00745DD3">
        <w:rPr>
          <w:rFonts w:ascii="Roboto Light" w:eastAsia="Roboto Light" w:hAnsi="Roboto Light" w:cs="Roboto Light"/>
          <w:b/>
          <w:bCs/>
          <w:color w:val="404040" w:themeColor="text1" w:themeTint="BF"/>
          <w:sz w:val="20"/>
          <w:szCs w:val="20"/>
        </w:rPr>
        <w:t xml:space="preserve">AI Search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and efficiency in reporting metrics to streamline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cross-functional collaboration to foster knowledge-sharing across teams, contributing to the development of a unified playbook for </w:t>
      </w:r>
      <w:r w:rsidRPr="00745DD3">
        <w:rPr>
          <w:rFonts w:ascii="Roboto Light" w:eastAsia="Roboto Light" w:hAnsi="Roboto Light" w:cs="Roboto Light"/>
          <w:b/>
          <w:bCs/>
          <w:color w:val="404040" w:themeColor="text1" w:themeTint="BF"/>
          <w:sz w:val="20"/>
          <w:szCs w:val="20"/>
        </w:rPr>
        <w:t xml:space="preserve">AI-Driven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constant learning and adaptation, participating in industry conferences and workshops to enhance subject matter expertise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search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strategic brainstorming sessions, offering unique insights that shaped the direction of marketing initiatives and reinforced the collective knowledge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audits and ongoing analysis of competitor performance leveraging </w:t>
      </w:r>
      <w:r w:rsidRPr="00745DD3">
        <w:rPr>
          <w:rFonts w:ascii="Roboto Light" w:eastAsia="Roboto Light" w:hAnsi="Roboto Light" w:cs="Roboto Light"/>
          <w:b/>
          <w:bCs/>
          <w:color w:val="404040" w:themeColor="text1" w:themeTint="BF"/>
          <w:sz w:val="20"/>
          <w:szCs w:val="20"/>
        </w:rPr>
        <w:t xml:space="preserve">AI Search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benchmarking against industry leaders to identify opportunities and mitigate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SEO improvements, including enhancing </w:t>
      </w:r>
      <w:r w:rsidRPr="00745DD3">
        <w:rPr>
          <w:rFonts w:ascii="Roboto Light" w:eastAsia="Roboto Light" w:hAnsi="Roboto Light" w:cs="Roboto Light"/>
          <w:b/>
          <w:bCs/>
          <w:color w:val="404040" w:themeColor="text1" w:themeTint="BF"/>
          <w:sz w:val="20"/>
          <w:szCs w:val="20"/>
        </w:rPr>
        <w:t xml:space="preserve">structured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and increasing site speed, which led to improved rankings and greater organic traffic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team input for creative problem-solving and innovative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and code integrity across multiple projects while adhering to industry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of applications by employing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techniques and analyzing data flow processes, enhancing overall application responsiveness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specifications, utilizing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ensure project milestones were met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principles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UI/UX wireframing, creating intuitive interfaces that improved user experiences and engagement metrics across application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code reviews and pair programming, fostering a culture of continuous learning and improvement within the team, which enhanced code quality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robust data transfer, creating dynamic web applications that catered to diverse user needs and improved the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analytical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usage, providing actionable insights that informed strategic decisions and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maintenance and upgrades on existing applications to ensure compatibility with emerging standards and technologies, significantly improving application longevity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and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projects to stay ahead of the curve and deliver modern solutions to evolving business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for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life cycle methodologies, effectively mentoring junior developers and enhancing team capabilities through knowledge sharing and training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comprehensive testing protocols, identifying potential issues early in the development process and ensuring high-quality deliverables for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