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AI Scientist with 11 years of software development experience focused on molecular design and algorithm development in the life sciences sector. Adept in advanced AI methodologies, data science principles, and cutting-edge bioinformatics tools, and committed to improving human health through innovative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SQL,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H2O.ai, OpenAI GPT,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Pandas, NumPy, Dask, Apache Spark, Hadoop, SQLAlchemy,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Molecular Design Tools:</w:t>
      </w:r>
      <w:r w:rsidRPr="00745DD3">
        <w:rPr>
          <w:rFonts w:ascii="Roboto Light" w:eastAsia="Roboto Light" w:hAnsi="Roboto Light" w:cs="Roboto Light"/>
          <w:color w:val="404040" w:themeColor="text1" w:themeTint="BF"/>
          <w:sz w:val="20"/>
          <w:szCs w:val="20"/>
        </w:rPr>
        <w:t xml:space="preserve"> DeepChem, RDKit, Open Babel, AutoDock, Rosetta, GROMACS, PyMOL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Jupyter Notebook, GitHub, Docker, Kubernetes, Slack, Trello,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molecular design models that played a pivotal role in promoting efficiency and effectiveness in developing innovative drugs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biotechnology experts to analyze business needs, conceptualize strategic AI solutions, and prioritize initiatives enabling the advanced molecular design project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comprehensive data acquisition and preprocessing tasks that ensured the availability of high-quality datasets tailored for AI application in molecular design and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integrated the latest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continuous learning and development across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by guiding them through complex AI projects, ensuring effective knowledge transfer and fostering their professional growth within the biotechnology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data analysis and visualization, enhancing the decision-making process in molecular research and drug discovery.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and bioinformatics techniques to elucidate molecular interactions and significantly reduce time-to-insight in experimental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DeepChem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retrosynthesis and predictive modeling tasks, resulting in enhanced molecular scaffolding and design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create alignment between AI initiatives and organizational objectives, successfully integrating technology with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publication record in top-tier AI and computational biology journals, showcasing groundbreaking research and technical advancements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standards for AI model performance monitoring and evaluation, ensuring transparency and reproducibility in data science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and operational improvement processes through data-driven insights derived from AI modeling efforts and historical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educational materials and workshops to disseminate knowledge on the application of AI in molecular design, promoting interdepartmental collaboration and skill-sharing.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project proposals and strategic plans to secure resources and funding for AI initiatives focused on improving diagnostic processes and molecular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H2O.ai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classification tasks informed by biological and chemical datasets.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for data processing and analysis that facilitated improved performance of AI systems and simulated environments for testing molecular design hypotheses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transition complex scientific requirements into technical specifications, ensuring clarity in implementing software designs that met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data-driven applications which enhanced usability for research teams and optimized workflows in biotechnology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enabled secure interaction between frontend applications and backend molecular databases, enhancing accessibility for research and data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algorithms for data mining and synthesis during drug discovery phases, utilizing machine learning principles to streamline molecular generation and discover innovative drug possibilities.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tools and AI models facilitating user engagement and understanding, empowering teams to leverage data science resources for enhanced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through the integration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leading to improved collaboration and consistency across various software development projects within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Python-based data cleansing and preprocessing scripts that prepared raw data for analysis, ensuring the reliability and accuracy of subsequent AI model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software development lifecycles, which expedited delivery timelines for various research applications further benefitting molecular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software development, particularly in agile environments emphasizing continuous improvement and feedback loops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team-wide initiatives that applied predictive analytics for business intelligence, fostering insights that shaped drug development strategies and market approach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