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AI Scientist with 11 years of experience in software development, specializing in web and mobile applications. Expert in Python, machine learning, and molecular design, proficient at fostering collaboration and driving innovative solutions in AI to enhance human health.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SciPy,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Molecular Design Tools:</w:t>
      </w:r>
      <w:r w:rsidRPr="00745DD3">
        <w:rPr>
          <w:rFonts w:ascii="Roboto Light" w:eastAsia="Roboto Light" w:hAnsi="Roboto Light" w:cs="Roboto Light"/>
          <w:color w:val="404040" w:themeColor="text1" w:themeTint="BF"/>
          <w:sz w:val="20"/>
          <w:szCs w:val="20"/>
        </w:rPr>
        <w:t xml:space="preserve"> AutoDock, MOE, Schrödinger, AMBER, GROMACS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advanced </w:t>
      </w:r>
      <w:r w:rsidRPr="00745DD3">
        <w:rPr>
          <w:rFonts w:ascii="Roboto Light" w:eastAsia="Roboto Light" w:hAnsi="Roboto Light" w:cs="Roboto Light"/>
          <w:b/>
          <w:bCs/>
          <w:color w:val="404040" w:themeColor="text1" w:themeTint="BF"/>
          <w:sz w:val="20"/>
          <w:szCs w:val="20"/>
        </w:rPr>
        <w:t xml:space="preserve">GenAI molecular design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interdisciplinary teams to conceptualize AI solutions that greatly enhanced the efficiency of drug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acquisition, preprocessing, and exploration activities, ensuring the availability of </w:t>
      </w:r>
      <w:r w:rsidRPr="00745DD3">
        <w:rPr>
          <w:rFonts w:ascii="Roboto Light" w:eastAsia="Roboto Light" w:hAnsi="Roboto Light" w:cs="Roboto Light"/>
          <w:b/>
          <w:bCs/>
          <w:color w:val="404040" w:themeColor="text1" w:themeTint="BF"/>
          <w:sz w:val="20"/>
          <w:szCs w:val="20"/>
        </w:rPr>
        <w:t xml:space="preserve">high-quality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AI-driven molecular simulations and predictive analytics in drug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machine learning practices, providing guidance on </w:t>
      </w:r>
      <w:r w:rsidRPr="00745DD3">
        <w:rPr>
          <w:rFonts w:ascii="Roboto Light" w:eastAsia="Roboto Light" w:hAnsi="Roboto Light" w:cs="Roboto Light"/>
          <w:b/>
          <w:bCs/>
          <w:color w:val="404040" w:themeColor="text1" w:themeTint="BF"/>
          <w:sz w:val="20"/>
          <w:szCs w:val="20"/>
        </w:rPr>
        <w:t xml:space="preserve">AI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complex pharmaceutical challenges and improve therapeutic candidate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monitoring and adjustments of ML models to enhance accuracy, thereby facilitating more reliable predictions regarding molecular behavior and interaction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literature reviews and integrated findings on </w:t>
      </w:r>
      <w:r w:rsidRPr="00745DD3">
        <w:rPr>
          <w:rFonts w:ascii="Roboto Light" w:eastAsia="Roboto Light" w:hAnsi="Roboto Light" w:cs="Roboto Light"/>
          <w:b/>
          <w:bCs/>
          <w:color w:val="404040" w:themeColor="text1" w:themeTint="BF"/>
          <w:sz w:val="20"/>
          <w:szCs w:val="20"/>
        </w:rPr>
        <w:t xml:space="preserve">the latest advancements in AI and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workstream to ensure the application of cutting-edge techniques in molecular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to align AI strategies with business needs, leading cross-functional meetings to prioritize projects and optimize outcomes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progress and applying best practices in coding standards and documentation for enhanced team collaboration in research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co-authored several publications in top-tier AI journals, showcasing significant contributions to the field of computational biology and demonstrating expertise in </w:t>
      </w:r>
      <w:r w:rsidRPr="00745DD3">
        <w:rPr>
          <w:rFonts w:ascii="Roboto Light" w:eastAsia="Roboto Light" w:hAnsi="Roboto Light" w:cs="Roboto Light"/>
          <w:b/>
          <w:bCs/>
          <w:color w:val="404040" w:themeColor="text1" w:themeTint="BF"/>
          <w:sz w:val="20"/>
          <w:szCs w:val="20"/>
        </w:rPr>
        <w:t xml:space="preserve">molecular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projects utilizing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computational resources necessary for large-scale molecular modeling, addressing both capacity and performance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workflow efficiency through the implementation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improvements and rapid iterations based on stakeholder feedback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training documents and workshops to educate team members on the latest tools and frameworks in AI, enhancing team capability to deliver innovative designs aligned with health sciences.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seminars, presenting findings and innovations to peers and variable stakeholders, positioning the organization as a thought leader in life sciences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visualization tools to present data insights and model predictions to non-technical stakeholders, clarifying complex scientific concepts to drive informed decision-making in drug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initiatives to explore data collaboration opportunities with academic institutions, fostering partnerships that enabled access to novel algorithms and data sources beneficial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AI systems and integrated validation protocols to ensure robustness in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the unique challenges identified in drug discovery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mobile applications with a focus on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across various operating systems and devices, ultimately elevating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user-centric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intuitive interfaces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software development best practices, including code reviews and documentation, to ensure consistency and high standards across development processes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facilitating sprint planning sessions and implementing feedback loops that contributed to continuous delivery and enhancement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back-end functionalities with APIs to provide seamless data interaction and user experience, leveraging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server-side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accuracy and efficiency of product testing processes and minimizing deployment risks associated with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across departments to gather requirements and understand business objectives, translating them into technical specifications that directly informed development priorities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advocating for the adoption of microservices within the development stack to enhance system flexibility and scalability for future growth and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software design principles to upskill junior developers on effective coding practices, emphasizing the importance of collaboration and code maintainability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software prototypes to validate concepts quickly, serving as a springboard for full-scale product development aligned with targeted innovations in the health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storage and retrieval, optimizing application performance through effective data management techniques tailored to user needs and technological advances.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innovation sprints to conceptualize new features based on industry trends and user feedback, resulting in multiple successful iterations that advanced the product roadmap.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