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AI and machine learning applications. Demonstrated ability to ship performant AI products using modern tools and technologies. Proven track record in collaborating closely with teams to understand customer needs and enhance developer experiences with cutting-edge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OpenAI, Hugging Face,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and Technologies:</w:t>
      </w:r>
      <w:r w:rsidRPr="00745DD3">
        <w:rPr>
          <w:rFonts w:ascii="Roboto Light" w:eastAsia="Roboto Light" w:hAnsi="Roboto Light" w:cs="Roboto Light"/>
          <w:color w:val="404040" w:themeColor="text1" w:themeTint="BF"/>
          <w:sz w:val="20"/>
          <w:szCs w:val="20"/>
        </w:rPr>
        <w:t xml:space="preserve"> Pandas, NumPy, SciPy,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gRPC, FastAPI,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and Deployment:</w:t>
      </w:r>
      <w:r w:rsidRPr="00745DD3">
        <w:rPr>
          <w:rFonts w:ascii="Roboto Light" w:eastAsia="Roboto Light" w:hAnsi="Roboto Light" w:cs="Roboto Light"/>
          <w:color w:val="404040" w:themeColor="text1" w:themeTint="BF"/>
          <w:sz w:val="20"/>
          <w:szCs w:val="20"/>
        </w:rPr>
        <w:t xml:space="preserve"> Docker, Kubernetes, CI/CD, GitHub Actions,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Services:</w:t>
      </w:r>
      <w:r w:rsidRPr="00745DD3">
        <w:rPr>
          <w:rFonts w:ascii="Roboto Light" w:eastAsia="Roboto Light" w:hAnsi="Roboto Light" w:cs="Roboto Light"/>
          <w:color w:val="404040" w:themeColor="text1" w:themeTint="BF"/>
          <w:sz w:val="20"/>
          <w:szCs w:val="20"/>
        </w:rPr>
        <w:t xml:space="preserve"> AWS, Azure, Google Cloud, Vector DBs, OpenShift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production-ready AI applications using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significantly and ensuring a seamless user experience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w:t>
      </w:r>
      <w:r w:rsidRPr="00745DD3">
        <w:rPr>
          <w:rFonts w:ascii="Roboto Light" w:eastAsia="Roboto Light" w:hAnsi="Roboto Light" w:cs="Roboto Light"/>
          <w:b/>
          <w:bCs/>
          <w:color w:val="404040" w:themeColor="text1" w:themeTint="BF"/>
          <w:sz w:val="20"/>
          <w:szCs w:val="20"/>
        </w:rPr>
        <w:t xml:space="preserve">AI + Data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integrate agentic capabilities into the internal developer portal, thereby improving workflow efficiencies for developers and end-users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interviews to gather insights on AI needs, translating those requirements into effective and practical AI solutions that increased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experimentation with various open-source models, leading to successful prototypes that informed the development of scalable, production-ready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AI model evaluations and fine-tuning processes, ensuring clarity and reproducibility in the machine learning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incorporate feedback on developer experiences, actively iterating on AI features to meet emerging demands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culture of sharing knowledge through internal workshops on best practices for deploying AI models, fostering a collaborative approach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on the future use of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technologies, securing stakeholder buy-in for upcoming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practices for deployed AI applications, utilizing logging and monitoring tools to ensure comprehensive system health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AI feature releases, drastically reducing time-to-market for new products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modern AI tools and frameworks, guiding them through the complexities of AI application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trends in AI and machine learning, providing insights and strategic advice to leadership for long-term planning about product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vector DBs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storage and retrieval of AI-driven insights, optimizing data handling processes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user-facing </w:t>
      </w:r>
      <w:r w:rsidRPr="00745DD3">
        <w:rPr>
          <w:rFonts w:ascii="Roboto Light" w:eastAsia="Roboto Light" w:hAnsi="Roboto Light" w:cs="Roboto Light"/>
          <w:b/>
          <w:bCs/>
          <w:color w:val="404040" w:themeColor="text1" w:themeTint="BF"/>
          <w:sz w:val="20"/>
          <w:szCs w:val="20"/>
        </w:rPr>
        <w:t xml:space="preserve">LLM-powered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resulting in improved user engagement and interaction with the developer portal.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the performance of various AI models, applying rigorous testing methodologies to ensure the delivery of high-quality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shipped innovative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establishment of a robust feature set for enterprise clients under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implementing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scalability and reliability across varied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iterate on user interfaces built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user engagement through improved interaction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for seamless integration of front-end features with back-end services, ensuring robust communication across system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contributed to team knowledge-sharing sessions, aiming to uplift code quality and foster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that integrated into the build process to enhance quality assurance for both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tech stacks, reducing technical debt and improving maintenance workflows for long-term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workflows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effective data flow within applications and improving the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performance by conducting load testing and analyzing performance bottlenecks, ensuring application reliability before major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that improved the application's overall structure and design, aligning development efforts with organizational standards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API documentation that facilitated easier onboarding and knowledge transfer for new team members, improving overall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best practices in Agile methodologies were applied throughout the development process, enhancing team collaboration and project transparency.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