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results-driven Senior .Net Developer with 11 years of comprehensive experience in software development, focused on web and mobile applications. Adept with VB.NET, .NET Core, and experienced in using AWS and Azure for cloud solutions. Proven expertise in backend development and client-interaction roles, with a strong ability to leverage AI technologies for systems enhancement. Passionate about applying modern technologies to solve industry-specific challenges, particularly in the insurance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VB.NET, C#, JavaScript,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Core, Bootstrap, jQuery, MVC, Entity Framework, Xamarin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2019, Git, TFS, JIRA, Agile Methodologies, Postman,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AI Technologies:</w:t>
      </w:r>
      <w:r w:rsidRPr="00745DD3">
        <w:rPr>
          <w:rFonts w:ascii="Roboto Light" w:eastAsia="Roboto Light" w:hAnsi="Roboto Light" w:cs="Roboto Light"/>
          <w:color w:val="404040" w:themeColor="text1" w:themeTint="BF"/>
          <w:sz w:val="20"/>
          <w:szCs w:val="20"/>
        </w:rPr>
        <w:t xml:space="preserve"> AWS, Azure, AI Solutions, OpenAI, AWS Bedrock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Server, MySQL, Oracle DB, MongoDB,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Virtualization:</w:t>
      </w:r>
      <w:r w:rsidRPr="00745DD3">
        <w:rPr>
          <w:rFonts w:ascii="Roboto Light" w:eastAsia="Roboto Light" w:hAnsi="Roboto Light" w:cs="Roboto Light"/>
          <w:color w:val="404040" w:themeColor="text1" w:themeTint="BF"/>
          <w:sz w:val="20"/>
          <w:szCs w:val="20"/>
        </w:rPr>
        <w:t xml:space="preserve"> HyperV, Windows Server 2019, CI/CD,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migration projects, transitioning legacy </w:t>
      </w:r>
      <w:r w:rsidRPr="00745DD3">
        <w:rPr>
          <w:rFonts w:ascii="Roboto Light" w:eastAsia="Roboto Light" w:hAnsi="Roboto Light" w:cs="Roboto Light"/>
          <w:b/>
          <w:bCs/>
          <w:color w:val="404040" w:themeColor="text1" w:themeTint="BF"/>
          <w:sz w:val="20"/>
          <w:szCs w:val="20"/>
        </w:rPr>
        <w:t xml:space="preserve">VB.NET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modern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system performance and security while simplifying legacy code and fostering team engagement in collaborative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microservices architecture that integrates seamlessly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frameworks for optimal user experiences on insurance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development team, facilitating iterations and feedback cycles that improved product quality and adherence to client specifications in high-impact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client-facing discussions, gathering requirements and offering technical insights, which strengthened client relationships and resulted in enhanced satisfaction through direct engagement on software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existing frameworks, targeting insurance processes that were streamlined for better data handling and predictive analytics, which boosted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and database interactions, improving application speed and responsiveness, which led to elevated user engagement metrics and boosted operational reliability in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 extensive set of reusable components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development time on new features and improving design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both backend and frontend best practices, fostering a culture of continuous learning and technical excellence while ensuring the knowledge transfer for sustainable growth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deployment strategies for cloud-based applications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disaster recovery for critical financial services applications to mitigate downtime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services, which streamlined the development workflow and enabled smooth transitions from development through to production environments, making deployments more efficient.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documentation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project advancements were properly archived for future reference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testing phases including unit tests and integration tests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increased code baseline quality and reduced critical failures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upholding stringent coding standards and best practices to ensure clean, maintainable code capable of adapting to future requirements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technical specifications and collaborated closely with stakeholders to align technical objectives with business goals, illustrating a proactive approach in project planning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integrating relevant advancements into the development processes to enhance product offerings and maintain competitive edge in the market.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applications using </w:t>
      </w:r>
      <w:r w:rsidRPr="00745DD3">
        <w:rPr>
          <w:rFonts w:ascii="Roboto Light" w:eastAsia="Roboto Light" w:hAnsi="Roboto Light" w:cs="Roboto Light"/>
          <w:b/>
          <w:bCs/>
          <w:color w:val="404040" w:themeColor="text1" w:themeTint="BF"/>
          <w:sz w:val="20"/>
          <w:szCs w:val="20"/>
        </w:rPr>
        <w:t xml:space="preserve">VB.NET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ensuring compatibility across different browsers to improve user accessibility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create robust applications with dynamic content, significantly enhancing client engagement and driving forward business outcomes through tailored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by following 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which encompassed planning, development, testing, and deployment processes for superior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engineers to produce automated tests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minimized regression errors and ensured a consistent delivery of high-quality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APIs for internal and external client use, which streamlined various integration tasks and improved communication between services and applications effectively across team spectrums.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application layers to manage data storage and retrieval efficiently, which strengthened data integrity and performance metrics throughout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code quality and reuse, which significantly reduced development time for new features and encouraged consistency in application architecture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capture detailed requirements and presented solutions to meet their needs, which enhanced user adoption rates and consolidated long-term partnerships due to trusted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monitoring solutions to check the health and performance of applications post-deployment, leading to immediate alerts on potential issues and rapid response interventions when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cloud deployment strategies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proper implementation of best practices for security and reliability to safeguard sensitive customer information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front-end interactions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like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content updates, which facilitated an engaging user experience especially in data-heavy applications like insurance management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 debugging techniques in Visual Studio to diagnose and circumvent application performance bottlenecks, leading to more reliable application behavior in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