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Security Engineer with over 11 years of experience in software development, specializing in digital forensic methodologies and cybersecurity strategies. Expert in leading penetration testing and proactive threat hunting initiatives across diverse environments. Adept at leveraging advanced cloud security practices to enhance organizational defenses and championing innovative solutions to combat modern cyber threats.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C/C++, Ruby, Java, JavaScript, TypeScript,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Docker, Kubernetes, OpenShift,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Cobalt Strike, Kali Linux, Burp Suite, Metasploit, Wireshark, Nessus, Splunk,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Vue.js, Bootstrap,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and Standards:</w:t>
      </w:r>
      <w:r w:rsidRPr="00745DD3">
        <w:rPr>
          <w:rFonts w:ascii="Roboto Light" w:eastAsia="Roboto Light" w:hAnsi="Roboto Light" w:cs="Roboto Light"/>
          <w:color w:val="404040" w:themeColor="text1" w:themeTint="BF"/>
          <w:sz w:val="20"/>
          <w:szCs w:val="20"/>
        </w:rPr>
        <w:t xml:space="preserve"> NIST, FedRAMP, ISO 27001, GDPR, PCI DSS, SOC 2, CIS, HIPAA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Red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 to identify vulnerabilities in system architectures, crafting detailed reports that informed executives on security posture and resource allocation, ultimately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forensic investigations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breaches, meticulously analyzing logs, network traffic, and endpoint telemetry to uncover the root causes and effectively communicate findings to stakeholders and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incident response strategies, establishing protocols for </w:t>
      </w:r>
      <w:r w:rsidRPr="00745DD3">
        <w:rPr>
          <w:rFonts w:ascii="Roboto Light" w:eastAsia="Roboto Light" w:hAnsi="Roboto Light" w:cs="Roboto Light"/>
          <w:b/>
          <w:bCs/>
          <w:color w:val="404040" w:themeColor="text1" w:themeTint="BF"/>
          <w:sz w:val="20"/>
          <w:szCs w:val="20"/>
        </w:rPr>
        <w:t xml:space="preserve">threat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mitigation, ensuring that incidents were addressed swiftly and efficiently while maintaining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SOC analysts and engineers to enhance detection capabilities, increasing the efficacy of incident management and aligning security initiatives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utilizing both manual techniques and automated tools to simulate real-world attacks and assess the system's resilience to various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proactive </w:t>
      </w:r>
      <w:r w:rsidRPr="00745DD3">
        <w:rPr>
          <w:rFonts w:ascii="Roboto Light" w:eastAsia="Roboto Light" w:hAnsi="Roboto Light" w:cs="Roboto Light"/>
          <w:b/>
          <w:bCs/>
          <w:color w:val="404040" w:themeColor="text1" w:themeTint="BF"/>
          <w:sz w:val="20"/>
          <w:szCs w:val="20"/>
        </w:rPr>
        <w:t xml:space="preserve">threat hunting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across endpoint, network, and cloud environments, leveraging the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identify and neutralize advanced threats before they could escalate into significant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junior analysts on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forensics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analysis techniques, fostering knowledge growth and competency across the security team and enhancing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for </w:t>
      </w:r>
      <w:r w:rsidRPr="00745DD3">
        <w:rPr>
          <w:rFonts w:ascii="Roboto Light" w:eastAsia="Roboto Light" w:hAnsi="Roboto Light" w:cs="Roboto Light"/>
          <w:b/>
          <w:bCs/>
          <w:color w:val="404040" w:themeColor="text1" w:themeTint="BF"/>
          <w:sz w:val="20"/>
          <w:szCs w:val="20"/>
        </w:rPr>
        <w:t xml:space="preserve">compliance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line with relevant frameworks such as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the organization's ability to meet and maintain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cybersecurity incidents and generated actionable insights into organization-wide security measures, leading to improved safety protocols and decreased response times to potential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to discuss security vulnerabilities discovered during assessments, helping to prioritize remediation based on risk and impact analysis conducted during investigative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sophisticated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and augment the penetration testing process, significantly improving turnaround times and the efficacy of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w:t>
      </w:r>
      <w:r w:rsidRPr="00745DD3">
        <w:rPr>
          <w:rFonts w:ascii="Roboto Light" w:eastAsia="Roboto Light" w:hAnsi="Roboto Light" w:cs="Roboto Light"/>
          <w:b/>
          <w:bCs/>
          <w:color w:val="404040" w:themeColor="text1" w:themeTint="BF"/>
          <w:sz w:val="20"/>
          <w:szCs w:val="20"/>
        </w:rPr>
        <w:t xml:space="preserve">social engineering exercises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measure organizational resilience against human factors in security, providing essential feedback for developing comprehensive training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compliance challenges effectively by aligning security practices with business strategies, demonstrating the ability to evolve security policies in response to emerging threats and new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security solutions through rigorous testing and evaluation processes, advocating tool shifts where necessary to align with the latest advancements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shift towards a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secure access controls and identity federation were consistent throughout internal and external applications.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applications using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vulnerabilities during the software development lifecycle while ensuring seamless deployments to both on-premises and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and implement </w:t>
      </w:r>
      <w:r w:rsidRPr="00745DD3">
        <w:rPr>
          <w:rFonts w:ascii="Roboto Light" w:eastAsia="Roboto Light" w:hAnsi="Roboto Light" w:cs="Roboto Light"/>
          <w:b/>
          <w:bCs/>
          <w:color w:val="404040" w:themeColor="text1" w:themeTint="BF"/>
          <w:sz w:val="20"/>
          <w:szCs w:val="20"/>
        </w:rPr>
        <w:t xml:space="preserve">security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security controls were integrated throughout all phases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that centered around improving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on secure coding practices to junior developers, resulting in a more secure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incorporating </w:t>
      </w:r>
      <w:r w:rsidRPr="00745DD3">
        <w:rPr>
          <w:rFonts w:ascii="Roboto Light" w:eastAsia="Roboto Light" w:hAnsi="Roboto Light" w:cs="Roboto Light"/>
          <w:b/>
          <w:bCs/>
          <w:color w:val="404040" w:themeColor="text1" w:themeTint="BF"/>
          <w:sz w:val="20"/>
          <w:szCs w:val="20"/>
        </w:rPr>
        <w:t xml:space="preserve">security scanning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drastically improving application security posture and reducing manual intervention during the software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on third-party applications, identifying potential vulnerabilities and leading efforts to remediate risks effectively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secure coding principles, fostering a culture of security-awareness and contributing to improved overall application security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on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empowering teams with knowledge to enhance their role in ensuring secure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application architecture, emphasizing secure design principles that align with both organizational and regulatory compliance requirements while maintaining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incident response team on active investigations to provide insight into application security risks, aiding in the development of mitigative strategies optimized for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key performance indicators for security initiatives, fostering accountability through demonstrable improvements in the application security lifecycle and overall risk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to tackle </w:t>
      </w:r>
      <w:r w:rsidRPr="00745DD3">
        <w:rPr>
          <w:rFonts w:ascii="Roboto Light" w:eastAsia="Roboto Light" w:hAnsi="Roboto Light" w:cs="Roboto Light"/>
          <w:b/>
          <w:bCs/>
          <w:color w:val="404040" w:themeColor="text1" w:themeTint="BF"/>
          <w:sz w:val="20"/>
          <w:szCs w:val="20"/>
        </w:rPr>
        <w:t xml:space="preserve">application 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documentation and knowledge transfer were prioritized to safeguard organizational assets against potential exploits.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for benchmark comparisons, sharing best practices while identifying areas for improvement in application security across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