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Security Engineer with over 11 years of extensive experience in software development, specializing in security architectures for web and mobile applications. Proven proficiency in building and scaling security tools, collaborating with cross-functional teams, and mentoring junior engineers. Adept at designing secure AWS cloud environments and optimizing security practices to enhance organizational governance and compliance.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CloudFormation, AWS Lambda, AWS IAM, AWS Kinesis, AWS EC2</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Splunk, Snyk, Checkmarx, Burp Suite, OWASP ZAP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React, Angular,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MongoDB, Elasticsearch, Redis, Apache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development of security tools ensuring the safety of Benchling's environments while collaborating with engineering teams to implement security-focused features in applications across various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AWS cloud infrastructure solutions, emphasizing best practices in security, contributing significantly to the overall resiliency and integrity of Benchling's data handling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partnerships with software engineers by providing guidance during the integration of security features, establishing secure workflows that enhanced product security and compliance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security assessments and delivered actionable reports identifying vulnerabilities and mitigation strategies, enhancing the security posture of Benchling in alignment with industry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long-term security challenges and successfully contributed to the implementation of automated solutions, minimizing manual intervention while enhancing detection and response capabilities within the security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advocated for innovative security tools, evaluating their potential impacts on the company while ensuring alignment with Benchling's evolving security needs and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security engineers, offering technical insights and support, thereby fostering a culture of continuous learning and professional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operationalized data security processes that established standardization across security engineering, elevating the operational effectiveness and integrity of security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incident response efforts by partnering with the Security Detection &amp; Response team, ensuring efficient investigations and timely resolutions of security incidents while promoting a learn-focused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and RFCs, contributing to the knowledge base within Benchling, supporting teams in adopting best practices for security and ensuring understanding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alignment sessions, proactively addressing security trade-offs and risks to maintain clarity and direction on security and privacy initiatives affecting all stakeholders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robust security training program aimed at raising awareness across the organization regarding security best practices and emerging threats, enhancing overall security culture at Benchling.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detection mechanisms for advanced attack vectors, presenting findings and insights at security forums, elevating Benchling’s reputation as a thought leader in security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Secured executive buy-in for crucial security initiatives - demonstrating how security aligns with business objectives, thereby fostering strong support and resource allocation for initiatives ensuring robust data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and resources in the cloud and security space, building a professional network that kept Benchling at the forefront of emerging security trends and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implement security features in applications, conducting security architecture reviews ensuring compliance with industry best practices and enhancing reliability across all software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and optimization of CI/CD pipelines, integrating security scanning tools to identify and mitigate vulnerabilities before deployment to maintain high security standards in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security audits and assessments that facilitated proactive identification of security issues across software products, enabling timely implementation of robust mitigation strategies that enforce security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agile teams to foster continuous improvement in code quality and security, refining policies and practices that directly contributed to better overall security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and tools to automate security checks, allowing for faster detection and remediation of vulnerabilities in production systems, significantly improving response times and effectiveness in incident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architectural decisions impacting security postures, engaging with multiple teams to align security practices with development goals ultimately leading to cohesive and secure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security documentation and guidelines, enhancing team understanding of compliance requirements while establishing robust standards that streamline security practices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security concepts into system design, ensuring that security best practices became a fundamental part of the development lifecycle across various projects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on secure coding practices, aiming to expand the security knowledge within teams and fostering an environment of collaboration and shared responsibility.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emerging threats and trends within security, leading the refinement of incident response strategies ensuring Microsoft software relied on cutting-edge defense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for security by engaging in cross-team initiatives, focusing on building applications that not only meet user needs but also uphold stringent security standards throughout its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security threat modeling sessions that provided clear visuals and actionable insights leading to more secure design and development decisions across software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