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Security Architect with 11 years of experience in software development, specializing in web and mobile applications. Strong focus on AI-driven technologies, threat detection, and integration services, coupled with adept communication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SQL,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Spring, Vue.js,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OpenShift,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IPSec, TLS, Firewalls, Intrusion Detection Systems, Vulnerability Scanning, Penetration Testing, Identity &amp; Access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Jenkins, Docker, Kubernetes,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partners to document and analyze technical and business requirements, aligning Vectra-platform integration to enhance clients' existing service portfolios efficiently and effectively within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technical roadmaps for partners, offering tailored integration strategies for Vectra solutions, ensuring seamless adoption and deployment across various security infrastructures and increasing partner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and enablement sessions for partners focusing on how to leverage the Vectra platform to its fullest, which empowered their teams in delivering high-quality security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Account Managers in strategizing and technically advising on discussions with partners, effectively communicating complex security concepts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reference architecture documentation, providing partners clarity on the capabilities and advantages of the Vectra platform, facilitating better integration and deployment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integration techniques and innovations to partners and public forums, reinforcing Vectra's expertise in AI-driven security solutions while catering to diverse audiences' understanding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theatre/regional technical teams, ensuring all localized partner activities were aligned with Vectra’s strategy and objectives while fostering stronger relationships across organizational boundaries.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consultative-selling mindset that focused on identifying and addressing unique customer needs and challenges, leading to successful implementations of customized Vectra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and industry trends, acting as a liaison between engineering and service teams to enhance the integration of Vectra solutions within client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continuously improve operational efficiencies and project outcomes, fostering a culture of innovation and high performance across multi-client delivery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security teams in responding to advanced cyber threats, utilizing AI-driven insights to drive proactive incident response strategies and threat mitigation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feedback sessions with partners to assess integration success and areas for improvement while ensuring Vectra's ongoing adaptability in meeting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skills to identify trends in partner service deployment and offers, refining approaches to integration that significantly enhanced service delivery and security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travel to collaborate closely with partners in different regions, ensuring that their technical needs aligned with Vectra's solutions and fostering stronger global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marketing initiatives that showcased Vectra's unique threat detection capabilities to potential partners, enhancing visibility in a competitive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operations and enhanced security measures within numerous deployed applications, contributing to improved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create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associated with cloud environments, enabling more flexible and scalable applications that catered to evolving enterprise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building applications, ensuring compliance with industry standards and organizational policies, thus safeguarding sensitive customer data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efficient data storage solutions that improved data retrieval times and operational efficiency, benefiting the overall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activities, sharing best practices for security architecture among junior engineers,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ensuring alignment with the team's goals and facilitating efficient project execution and timely delivery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and applications that adhered to both internal and external compliance standards, serving as a vital resource for future development and security audits.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enhance application interfaces, ensuring that designs not only met usability standards but also aligned with robust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API services across platforms, enhancing the interoperability of systems, and improving data flows between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multi-cloud deployment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applications' scalability and reliability in diverse cloud environments, optimizing resource use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software release cycle's speed and reliability while promoting rigorous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analyzed application performance metrics, identifying bottlenecks, and recommending optimizations that resulted in improved system responsiveness and lowered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