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bioinformatics professional with over 11 years of experience in software development, specializing in web and mobile applications. Proven expertise in programming languages such as Python, Rust, and C++ used in complex genomic data analysis. Adept at building robust bioinformatic software and deeply passionate about human health, with strong collaboration and communication skills, driving innovative solutions in dynamic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Python, C++, Java, R, Go, JavaScript, Perl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Bioinformatics Tools &amp; Software:</w:t>
      </w:r>
      <w:r w:rsidRPr="00745DD3">
        <w:rPr>
          <w:rFonts w:ascii="Roboto Light" w:eastAsia="Roboto Light" w:hAnsi="Roboto Light" w:cs="Roboto Light"/>
          <w:color w:val="404040" w:themeColor="text1" w:themeTint="BF"/>
          <w:sz w:val="20"/>
          <w:szCs w:val="20"/>
        </w:rPr>
        <w:t xml:space="preserve"> Bioconductor, Galaxy, Toolshed, GATK, Snakemake, WDL, Docker, Singularity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Matplotlib, Seaborn, Pandas, NumPy, BioPython, ggplot2, Tableau,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Genomics Technologies:</w:t>
      </w:r>
      <w:r w:rsidRPr="00745DD3">
        <w:rPr>
          <w:rFonts w:ascii="Roboto Light" w:eastAsia="Roboto Light" w:hAnsi="Roboto Light" w:cs="Roboto Light"/>
          <w:color w:val="404040" w:themeColor="text1" w:themeTint="BF"/>
          <w:sz w:val="20"/>
          <w:szCs w:val="20"/>
        </w:rPr>
        <w:t xml:space="preserve"> NGS, RNA-Seq, DNA-Seq, ChIP-Seq, Single Cell Sequencing, Epigenomics, Genome Assembly, Variant Calling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&amp; Methodologies:</w:t>
      </w:r>
      <w:r w:rsidRPr="00745DD3">
        <w:rPr>
          <w:rFonts w:ascii="Roboto Light" w:eastAsia="Roboto Light" w:hAnsi="Roboto Light" w:cs="Roboto Light"/>
          <w:color w:val="404040" w:themeColor="text1" w:themeTint="BF"/>
          <w:sz w:val="20"/>
          <w:szCs w:val="20"/>
        </w:rPr>
        <w:t xml:space="preserve"> Agile, DevOps, Version Control (Git), CI/CD, Microservices, RESTful APIs, Cloud Computing (AWS, Azure), Containerization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bioinformatics software for the analysis of </w:t>
      </w:r>
      <w:r w:rsidRPr="00745DD3">
        <w:rPr>
          <w:rFonts w:ascii="Roboto Light" w:eastAsia="Roboto Light" w:hAnsi="Roboto Light" w:cs="Roboto Light"/>
          <w:b/>
          <w:bCs/>
          <w:color w:val="404040" w:themeColor="text1" w:themeTint="BF"/>
          <w:sz w:val="20"/>
          <w:szCs w:val="20"/>
        </w:rPr>
        <w:t xml:space="preserve">PacBio HiFi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sequencing data, resulting in streamlined workflows for genomic data interpretation while facilitating collaboration across multidisciplinary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cutting-edge </w:t>
      </w:r>
      <w:r w:rsidRPr="00745DD3">
        <w:rPr>
          <w:rFonts w:ascii="Roboto Light" w:eastAsia="Roboto Light" w:hAnsi="Roboto Light" w:cs="Roboto Light"/>
          <w:b/>
          <w:bCs/>
          <w:color w:val="404040" w:themeColor="text1" w:themeTint="BF"/>
          <w:sz w:val="20"/>
          <w:szCs w:val="20"/>
        </w:rPr>
        <w:t xml:space="preserve">bioinformatics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address complex biological questions, focusing on areas such as </w:t>
      </w:r>
      <w:r w:rsidRPr="00745DD3">
        <w:rPr>
          <w:rFonts w:ascii="Roboto Light" w:eastAsia="Roboto Light" w:hAnsi="Roboto Light" w:cs="Roboto Light"/>
          <w:b/>
          <w:bCs/>
          <w:color w:val="404040" w:themeColor="text1" w:themeTint="BF"/>
          <w:sz w:val="20"/>
          <w:szCs w:val="20"/>
        </w:rPr>
        <w:t xml:space="preserve">cancer genomics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rare diseases, leading to valuable insights that guided clinical research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end-to-end analysis pipelines that incorporated </w:t>
      </w:r>
      <w:r w:rsidRPr="00745DD3">
        <w:rPr>
          <w:rFonts w:ascii="Roboto Light" w:eastAsia="Roboto Light" w:hAnsi="Roboto Light" w:cs="Roboto Light"/>
          <w:b/>
          <w:bCs/>
          <w:color w:val="404040" w:themeColor="text1" w:themeTint="BF"/>
          <w:sz w:val="20"/>
          <w:szCs w:val="20"/>
        </w:rPr>
        <w:t xml:space="preserve">software 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reproducibility and robustness in results. This work enhanced the efficiency of tool usage and increased user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including academic institutions and biopharmaceutical companies, effectively driving projects using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project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Benchmarking and evaluation of bioinformatics methods became a priority, leading to the implementation of new approaches that significantly upgraded the accuracy and speed of data analysis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scientific findings clearly through presentations and publications, ensuring that results informed stakeholders and contributed to the broader scientific community's understanding of genomics.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statistical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quantitatively analyze large-scale genomic datasets, enhancing quality control processes and deepening insights into cancer genetics and human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scientists and software engineers, fostering a culture of knowledge sharing and innovation while addressing challenging computational biology problems within a dynamic team and inspiring confidence in collective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scientific conferences, presenting findings and engaging with peers to share insights gained from research projects, thereby enhancing personal and team visibility in the genomics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industry-standard tools and frameworks to keep up to date with evolving technologies, continuously learning and integrating new methodologies into existing practices for improved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new </w:t>
      </w:r>
      <w:r w:rsidRPr="00745DD3">
        <w:rPr>
          <w:rFonts w:ascii="Roboto Light" w:eastAsia="Roboto Light" w:hAnsi="Roboto Light" w:cs="Roboto Light"/>
          <w:b/>
          <w:bCs/>
          <w:color w:val="404040" w:themeColor="text1" w:themeTint="BF"/>
          <w:sz w:val="20"/>
          <w:szCs w:val="20"/>
        </w:rPr>
        <w:t xml:space="preserve">sequencing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solutions, assessing their applicability and potential integration into current workflows, thus keeping the organization at the forefront of bioinformatics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publication of research findings in peer-reviewed journals, ensuring that the work conducted not only met the organization's standards but also contributed to significant academic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delivery and responsiveness to changes in scientific research demands, showcasing adaptability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datasets using modern techniques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actionable insights that influenced decision-making in research and clinical contexts, thereby establishing a critical link between data and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international collaborators to promote knowledge exchange, fostering partnerships and enhancing the organization's reputation in global bioscience initiatives, ensuring continuous learning and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high-performance Computing solutions that enhanced software capabilities utilized in bioinformatics and genomic data processing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large-scale genomic data analysis tools into existing frameworks, thereby facilitating the deployment of innovative bioinformatics solutions to answer critical research questions in genomics and biotechnology.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development life cycle processes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the rapid iterative delivery of tools used for sequencing data analysis, thus driving productivity and collaboration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features for genetic analysis software, enhancing user experience and functionality of applications employed in academic and clinical research settings, thereby increasing utility in operational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cross-disciplinary teams, incorporating feedback promptly to refine bioinformatics applications, ultimately bridging gaps between software development and biological research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for genomic data interpretation, increasing the analytical capabilities of software tools, and leading to heightened understanding of genetic variations.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and guides for bioinformatics solutions, ensuring that software applications were easily accessible and usable by both technical and non-technical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training sessions for staff on industry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platforms to encourage best practices in </w:t>
      </w:r>
      <w:r w:rsidRPr="00745DD3">
        <w:rPr>
          <w:rFonts w:ascii="Roboto Light" w:eastAsia="Roboto Light" w:hAnsi="Roboto Light" w:cs="Roboto Light"/>
          <w:b/>
          <w:bCs/>
          <w:color w:val="404040" w:themeColor="text1" w:themeTint="BF"/>
          <w:sz w:val="20"/>
          <w:szCs w:val="20"/>
        </w:rPr>
        <w:t xml:space="preserve">bioinformatics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 enhance team capabilities effectively, promoting ongoing education.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product-user interface design, ensuring that software applications met the needs of genomic researchers, translating complex scientific requirements into technical specifications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and supervised testing procedures to ensure software reliability and data integrity, which was crucial in maintaining the credibility of genomic research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to users navigating bioinformatics software, demonstrating strong problem-solving abilities while maintaining clear communication channels to address issues efficiently and responsively.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interdisciplinary projects focused on the application of artificial intelligence in genomics, enhancing analytical approaches to genetic computation and paving new paths for research endeavors.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