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motivated and detail-oriented Senior SQL Developer with 11 years of experience specializing in data architecture, transformation, and modernization projects focusing on security and Zero Trust principles. Expert in extracting and translating complex business logic from legacy systems into scalable data solutions, with strong proficiency in T-SQL, Python, and data integration tasks. Proven ability to optimize performance, implement data security best practices, and effectively communicate technical concepts to diverse audiences.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T-SQL, Sybase, MySQL, SQL Server, Stored Procedures, ETL, SSIS, Data Mapping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PowerShell, JavaScript, R, Scala,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Architecture:</w:t>
      </w:r>
      <w:r w:rsidRPr="00745DD3">
        <w:rPr>
          <w:rFonts w:ascii="Roboto Light" w:eastAsia="Roboto Light" w:hAnsi="Roboto Light" w:cs="Roboto Light"/>
          <w:color w:val="404040" w:themeColor="text1" w:themeTint="BF"/>
          <w:sz w:val="20"/>
          <w:szCs w:val="20"/>
        </w:rPr>
        <w:t xml:space="preserve"> Data Warehousing, Data Lakes, Entity-Relationship Modeling, Data Governance, Identity Management, Data Security, Zero Trust Architecture, Information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Azure DevOps, Postman, DBeaver, Apache Spark,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SaaS Integrations, Cloud Storage, Kubernetes, Docker,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Performance Monitoring:</w:t>
      </w:r>
      <w:r w:rsidRPr="00745DD3">
        <w:rPr>
          <w:rFonts w:ascii="Roboto Light" w:eastAsia="Roboto Light" w:hAnsi="Roboto Light" w:cs="Roboto Light"/>
          <w:color w:val="404040" w:themeColor="text1" w:themeTint="BF"/>
          <w:sz w:val="20"/>
          <w:szCs w:val="20"/>
        </w:rPr>
        <w:t xml:space="preserve"> Power BI, Tableau, Data Visualization, Performance Tuning, Query Optimization, Logging Tools, A/B Testing, Data Profiling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to reverse-engineer complex legacy </w:t>
      </w:r>
      <w:r w:rsidRPr="00745DD3">
        <w:rPr>
          <w:rFonts w:ascii="Roboto Light" w:eastAsia="Roboto Light" w:hAnsi="Roboto Light" w:cs="Roboto Light"/>
          <w:b/>
          <w:bCs/>
          <w:color w:val="404040" w:themeColor="text1" w:themeTint="BF"/>
          <w:sz w:val="20"/>
          <w:szCs w:val="20"/>
        </w:rPr>
        <w:t xml:space="preserve">Stored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extracting intricate business logic to align with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through secure data transformation and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logical and physical data models to support complex identity and access scenarios, facilitating seamless integration with modern identity management platforms such as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ETL solutions utilizing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migration from </w:t>
      </w:r>
      <w:r w:rsidRPr="00745DD3">
        <w:rPr>
          <w:rFonts w:ascii="Roboto Light" w:eastAsia="Roboto Light" w:hAnsi="Roboto Light" w:cs="Roboto Light"/>
          <w:b/>
          <w:bCs/>
          <w:color w:val="404040" w:themeColor="text1" w:themeTint="BF"/>
          <w:sz w:val="20"/>
          <w:szCs w:val="20"/>
        </w:rPr>
        <w:t xml:space="preserve">Sybase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targeted identity resolution systems while ensuring data integrity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audits of existing data architectures, proposing enhancements to streamline performance, increase scalability, and ensure compliance with federal security requirements under the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and IAM requirements into technical specifications, ensuring that database solutions effectively met evolving user needs and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technical documentation, including architectural diagrams and migration scripts, which served as reference material for developers and stakeholders involved in the transition to new identity data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data architecture, fostering a collaborative environment that emphasized ongoing learning and adoption of modern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validation scripts that ensured 100% data integrity across legacy and target identity platforms, significantly reducing discrepancies and operational risks during data migration.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queries and indexing strategies, significantly enhancing database performance during peak operations, which supported mission-critical applications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database security measures, including encryption and least-privilege access controls, ensuring compliance with federal regulations and best practices for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strategy sessions with product, engineering, and security teams, providing architectural guidance that balanced innovation with operational practicality in data integration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system performance metrics and utilized tools to identify bottlenecks, recommending solutions that improved overall efficiency of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performance optimization within high-volume environments to ensure reliability and responsiveness of systems aligned with secured access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architectural design of new data solutions that integrated seamlessly with cloud-based platforms to support advanced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reconciliation routines that aligned with data governance standards, ensuring all migrated user data met compliance and auditing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working within an agile environment, ensuring that solutions met both business and technical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optimization of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integration and deployment practices which improved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numerous projects focused on migrating legacy applications to cloud-based architectures, leveraging tools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application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a key contributor to the modernization of data access layers for corporate applications, enhancing data retrieval times and supporting comprehensive reporting capabilities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communicate technical solutions and complex concepts clearly and concisely, ensuring alignment and understanding amongst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effective partnerships with data teams to ensure alignment on database performance expectations and share knowledge on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sessions aimed at identifying root causes of performance issues within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driving collaborative solutions that enhanced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technical support to junior developers, focusing on best practices in programming and system architecture within the scope of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retention and archiving policies for large datasets to ensure compliance with corporate governance and industry regulations, minimizing data storage costs while maintaining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identity management best practices, sharing insights on effective data models and architectures that address modern challenges in access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logging and monitoring tools to maintain operational visibility across applications, reporting insights to stakeholders on enhancements and systematic issues regularly.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services that enabled interoperability between disparate systems, significantly improving user experience in accessing critical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