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Renewable Energy Developer with over 11 years of software development experience focused on web and mobile applications. Expertise in financial modeling and project management within the renewable energy sector, adept at coordinating cross-functional teams and managing diverse stakeholder relationships.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C#, JavaScript, HTML/CSS, SQL, Go,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Node.js, React, Django, Flask, Angular, Spring, Bootstrap,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Scrum, DevOps, CI/CD, Test-Driven Development, Continuous Integration, Version Control (Git), Containerization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Azure SQL Database, PostgreSQL, MongoDB, Redis, BigQuery, Data Lakes, ETL Tools, API Management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Energy Sector Tools:</w:t>
      </w:r>
      <w:r w:rsidRPr="00745DD3">
        <w:rPr>
          <w:rFonts w:ascii="Roboto Light" w:eastAsia="Roboto Light" w:hAnsi="Roboto Light" w:cs="Roboto Light"/>
          <w:color w:val="404040" w:themeColor="text1" w:themeTint="BF"/>
          <w:sz w:val="20"/>
          <w:szCs w:val="20"/>
        </w:rPr>
        <w:t xml:space="preserve"> HOMER Pro, PVSyst, SAM, Energy Plus, Hydraulic Modeling Software, GIS Tools, Matlab, BREEAM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management of renewable energy project development across the full lifecycle from initial screening to construction, ensuring compliance with economic and regulatory standards while optimizing project value.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w:t>
      </w:r>
      <w:r w:rsidRPr="00745DD3">
        <w:rPr>
          <w:rFonts w:ascii="Roboto Light" w:eastAsia="Roboto Light" w:hAnsi="Roboto Light" w:cs="Roboto Light"/>
          <w:b/>
          <w:bCs/>
          <w:color w:val="404040" w:themeColor="text1" w:themeTint="BF"/>
          <w:sz w:val="20"/>
          <w:szCs w:val="20"/>
        </w:rPr>
        <w:t xml:space="preserve">financial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analysis using </w:t>
      </w:r>
      <w:r w:rsidRPr="00745DD3">
        <w:rPr>
          <w:rFonts w:ascii="Roboto Light" w:eastAsia="Roboto Light" w:hAnsi="Roboto Light" w:cs="Roboto Light"/>
          <w:b/>
          <w:bCs/>
          <w:color w:val="404040" w:themeColor="text1" w:themeTint="BF"/>
          <w:sz w:val="20"/>
          <w:szCs w:val="20"/>
        </w:rPr>
        <w:t xml:space="preserve">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evaluate project feasibility, manage risks, and guide critical decision-making processes for large-scale renewable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daily with internal stakeholders across development, engineering, and finance departments to ensure cohesive project planning and execution; adapted to rapidly changing market dynamics and stakeholder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successful contract negotiations with transmission utilities and consultants, building effective working relationships and fostering transparent communication channels that enhanced project collaboration and stakeholder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Owned project budgets and schedules, leveraging dashboard tools to monitor progress and ensure deliverables met established timelines, aligning project goals with company-wide strategic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project outcomes through the innovative application of </w:t>
      </w:r>
      <w:r w:rsidRPr="00745DD3">
        <w:rPr>
          <w:rFonts w:ascii="Roboto Light" w:eastAsia="Roboto Light" w:hAnsi="Roboto Light" w:cs="Roboto Light"/>
          <w:b/>
          <w:bCs/>
          <w:color w:val="404040" w:themeColor="text1" w:themeTint="BF"/>
          <w:sz w:val="20"/>
          <w:szCs w:val="20"/>
        </w:rPr>
        <w:t xml:space="preserve">solar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wind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battery storage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ensuring developments aligned with industry-leading standards for renewable energy generation and sustainability.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for team members to enhance their understanding of technical tools and concepts related to renewable energy project development, fostering a culture of continuous improvement and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processes and improved tool efficiency by implementing Agile methodologies, promoting high team collaboration and enhanced adaptability to evolving project requirements and market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Prepared analytical materials for senior management and capital deployment committees, demonstrating in-depth insights into project status and financial implications to support informed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reported on industry trends and regulatory changes impacting the renewable energy sector, using this information to guide strategic planning and operations for upcoming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state-of-the-art </w:t>
      </w: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present project developments and predictions effectively, ensuring relevant stakeholders remained informed and engaged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industry conferences and workshops to maintain subject matter expertise in renewable energy and project financing; shared insights with the team to drive innovation and strategic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customer engagement initiatives with potential partners, utilizing </w:t>
      </w:r>
      <w:r w:rsidRPr="00745DD3">
        <w:rPr>
          <w:rFonts w:ascii="Roboto Light" w:eastAsia="Roboto Light" w:hAnsi="Roboto Light" w:cs="Roboto Light"/>
          <w:b/>
          <w:bCs/>
          <w:color w:val="404040" w:themeColor="text1" w:themeTint="BF"/>
          <w:sz w:val="20"/>
          <w:szCs w:val="20"/>
        </w:rPr>
        <w:t xml:space="preserve">relationship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skills to uncover collaborative opportunities and establish mutually beneficial partnerships in renewable energy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risk assessments as part of project development milestones, creating strategic plans to mitigate identified risks while maximizing project outcomes for long-term sustainability and viability.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external vendors and service providers to ensure timely delivery of project components, maintaining rigorous quality control measures and fostering strong business relationships for future collaborations.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applications and enterprise-level solutions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during tenure in high impact software engineering roles, focusing on scalable and reliable code.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employing Agile methodologies to enhance collaboration within cross-functional teams and improve time to market for application rollouts.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project tracking and version control, ensuring seamless deployments and facilitating effective communication among team members throughout the development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user-centered design and interactive features to enhance customer engagement and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business analysts and product owners to capture requirements and translate them into technical specifications, ensuring all development aligned with business needs and user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unit and integration testing for several application modules, employing </w:t>
      </w:r>
      <w:r w:rsidRPr="00745DD3">
        <w:rPr>
          <w:rFonts w:ascii="Roboto Light" w:eastAsia="Roboto Light" w:hAnsi="Roboto Light" w:cs="Roboto Light"/>
          <w:b/>
          <w:bCs/>
          <w:color w:val="404040" w:themeColor="text1" w:themeTint="BF"/>
          <w:sz w:val="20"/>
          <w:szCs w:val="20"/>
        </w:rPr>
        <w:t xml:space="preserve">Test-Driven Development (TDD)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elevate code quality and minimize software bugs pre-release.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RESTful APIs with frontend applications, ensuring data flow and interaction between services aligned with business functionalities, alongside improving application scalability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software architecture discussions, advocating for best practices in code reusability, maintainability, and performance optimizations across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onboarding processes for junior developers, effectively mentoring them on best coding practices and collaborative tools, contributing to a knowledge-sharing culture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product design sessions aimed at enhancing both UI and backend functionality, utilizing wireframes and prototypes to align with design standards and user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data analysis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derive insights and inform decision-making regarding application features and improvements, enhancing the overall application performance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initiatives to keep abreast of the latest technologies and trends in software development and project management, sharing knowledge with the wider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