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responsive web and mobile applications. Proficient in JavaScript and React, with extensive knowledge of creating compliant user interfaces for federal applications and maintaining high standards of security and accessibility. Adept at collaborating within Agile teams to deliver polished, user-centric solutions that meet stringent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Node.js, TypeScript, Python,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Angular, Vue.js, Express.js, Bootstrap, Tailwind CSS,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Jenkins, Babel, Figma, Adobe XD,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Playwright, Selenium, Jest, Mocha, Chai, CI/CD, REST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Security:</w:t>
      </w:r>
      <w:r w:rsidRPr="00745DD3">
        <w:rPr>
          <w:rFonts w:ascii="Roboto Light" w:eastAsia="Roboto Light" w:hAnsi="Roboto Light" w:cs="Roboto Light"/>
          <w:color w:val="404040" w:themeColor="text1" w:themeTint="BF"/>
          <w:sz w:val="20"/>
          <w:szCs w:val="20"/>
        </w:rPr>
        <w:t xml:space="preserve"> FISMA, NIST, Section 508, FedRAMP, OWASP, Secure Development, Data Protection, Authentication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user-centric web applications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reusable components and responsive interfaces aligned with agency branding standards and accessibility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including UX/UI designers and backend engineers to implement secure RESTful APIs, ensuring seamless data flow and authentication processes while adhering to government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a robust component library for front-end interfaces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and enabling rapid delivery of high-quality user interface prototypes that meet federal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performance exceeded user expectations while remaining compliant with </w:t>
      </w:r>
      <w:r w:rsidRPr="00745DD3">
        <w:rPr>
          <w:rFonts w:ascii="Roboto Light" w:eastAsia="Roboto Light" w:hAnsi="Roboto Light" w:cs="Roboto Light"/>
          <w:b/>
          <w:bCs/>
          <w:color w:val="404040" w:themeColor="text1" w:themeTint="BF"/>
          <w:sz w:val="20"/>
          <w:szCs w:val="20"/>
        </w:rPr>
        <w:t xml:space="preserve">Section 508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accessibility standards across multiple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actively contributing to sprint planning and retrospectives, fostering an environment of continuous improvement and adaptability while ensuring that development aligns with security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animations and interactions using modern CSS techniques and JavaScript libraries, creating engaging user experiences that resonate both with technical and non-technical stakeholders within government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backend to integrate front-end components with middleware services, enhancing overall application functionality and ensuring adherence to </w:t>
      </w:r>
      <w:r w:rsidRPr="00745DD3">
        <w:rPr>
          <w:rFonts w:ascii="Roboto Light" w:eastAsia="Roboto Light" w:hAnsi="Roboto Light" w:cs="Roboto Light"/>
          <w:b/>
          <w:bCs/>
          <w:color w:val="404040" w:themeColor="text1" w:themeTint="BF"/>
          <w:sz w:val="20"/>
          <w:szCs w:val="20"/>
        </w:rPr>
        <w:t xml:space="preserve">federal 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presented high-fidelity prototypes to internal stakeholders, effectively communicating product vision and ensuring alignment with user needs and agency objectives for federal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documented processes and code to support maintainability, knowledge transfer, and team collaboration, using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communication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the status quo by identifying and implementing industry-specific trends in technology, such as incorporating progressive web app features, enhancing application performance, and increasing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for junior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importance of clean, maintainable code and fostering a culture of excellence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performance monitoring and user feedback tools to gather insights, iterating on UI designs and functionalities to ensure optimal user satisfaction and compliance with government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secure coding practices by integrating regular security audits into the development lifecycle, mitigating risks associated with data vulnerabilities and enhancing overall application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designing sleek UI elements, effectively collaborating with design teams to translate user stories into functional web applications while meeting established deadlines and quality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introduction of new testing frameworks within the team, enhancing the effectiveness of existing processes and ensuring that applications consistently met operational and security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specializing in front-end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responsive design according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implement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features and improving the overall user experience, ensuring high performance, security, and compliance with federal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and knowledge sharing sessions, reinforcing best practices in front-end development, fostering an inclusive learning environment for junior team members and ensuring delivery of high-quality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Agile teams, participating in sprint planning and daily stand-ups, effectively communicating progress and collaborating on solutions to challenges faced by the team during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interface testing, conducting usability assessments with end-users to iterate design and functionality, ensuring improved interactions through user-centered design principles in government-related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production workflows, enhancing deployment processes, and reducing time to market for applications developed within diverse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continuous testing and validation phases throughout the development lifecycle, ensuring high-quality deliverables for client and government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prototypes and maintained project documentation, supporting stakeholders throughout the product development lifecycle and ensuring alignment with business requirements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contributing to team collaboration on software development projects by ensuring consistent code history and efficient management of code changes across diverse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training and knowledge sharing opportunities, keeping abreast of front-end technological advancements and trends crucial for optimizing web application performance in line with industry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communication between technical and non-technical teams to align product goals, enhance stakeholder engagement, and ensure that project deliverables met acceptance criteria defined during early phases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problem-solving discussions, demonstrating adaptability in overcoming technical obstacles during tight deadlines and maintaining standards of quality and efficacy in deliverable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