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web and mobile applications, specializing in regulatory data management solutions. Proven expertise in data governance, compliance processes, and project leadership.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Governance: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Veeva Vault, Liquent, IDMP, SPL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and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master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regulatory compliance, ensuring accuracy and consistency of data leveraged in strategic decision-making across multiple teams within the organization and regulatory bodies.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Veeva Vault processing capabilities, optimizing workflows that contributed to expedited regulatory submissions and increased overall efficiency in data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stakeholders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Regulatory Affairs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Clinical, and Data Governance teams to establish effective strategies for data management that align with industry best practices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data quality assessments, employing advanced techniques to identify and remediate inconsistencies in regulatory data, thereby maintaining compliance and improving data reliability across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coordinators in mastering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that nurtured innovative solutions to complex data issues and strengthened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marketing, clinical, and operational teams to ensure the seamless integration of regulatory timelines and product data management to achieve strategic business objectives across various programs.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regulatory submissions data trends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generating insights that guided proactive adjustments in regulatory strategies and improved alignment with health authority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robust framework for managing data changes, ensuring that processes were followed meticulously and stakeholders were informed, thereby enhancing data governance and operational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of regulatory data to ensure compliance with DOVE standards, significantly reducing the risk of regulatory penalties and product recalls through diligent monitoring and correction of data anomalies.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data remediation projects, applying innovative strategies to align with evolving global standards while streamlining internal data processes across departments and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data consistency across various regulatory platforms, developing and implementing best practices that facilitated a unified approach to data management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design and implementation of a data architecture strategy to support enterprise-wide data governance efforts, ensuring data integrity was prioritized in all aspects of product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comprehensive training programs focused on data quality improvement, equipping team members with essential skills to navigate complex regulatory landscapes while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successful execution of data-related projects within set timelines, collaborating effectively across departments to ensure that objectives were met and approached from a strategic perspective.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innovative ideas that resulted in enhanced efficiencies in the regulatory data tracking process, facilitating a faster turnaround time for submission timelines and elevating team performance metrics.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user-friendly interfaces that adhere to regulatory guidelines and meet users' functional requirements in the medical domain.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 integrations that communicated seamlessly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regulatory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accuracy and facilitating real-time data sharing among diverse 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define application features, ensuring that solutions delivered were not only technically sound but also aligned with user needs and regulatory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facilitated knowledge-sharing sessions designed to strengthen team capabilities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 and data governance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efficiently, enhancing access to regulatory data and facilitating collaborative work environments for cross-functional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processes, contributing to sprint planning, daily stand-ups, and retrospectives to ensure timely delivery of high-quality software solutions and compliance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successful migrations of legacy systems to more efficient and scalable architectures, ensuring minimal downtime and enhancing data management practices while adhering to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functionality and performance of web applications, significantly reducing the number of critical bugs identified during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optimizing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responsiveness, ensuring that data retrieval complied with regulatory expectations during usage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Quality Assurance teams to identify discrepancies in regulatory data, ensuring that all work met compliance requirements and adhered to established data governance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documentation and testing, ensuring seamless integration across systems while enhancing workflows for data access and management for regulatory submissions.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communication with project stakeholders to share updates on application development progress, address any concerns, and align project goals with regulatory compliance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