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in developing web and mobile applications, specializing in automation solutions. Proven competencies in RPA, compliance tools, and a blend of front-end and back-end technologies, effectively collaborating with teams to streamline processes and enhance operational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C#, SQL,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Django, Flask, Express.js,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and RPA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UiPath, Automation Anywhere, Blue Prism, Playwright, SaltStack, Apache Airflow, Microsoft Power Automate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MySQL, MongoDB, Cassandra,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AWS, Azure, Jenkins,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intelligent RPA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Playwright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other automation frameworks, enabling customers to effectively navigate complex sales tax processes and improve compliance efficiency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identify customer requirements and translate them into scalable RPA workflows, elevating the automation standards across multiple departments and ensuring alignment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RPA processes and solutions, which improved the onboarding process for new team members and facilitated smoother operations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databases.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error handling mechanisms within automation scripts, ensuring reliability and reducing downtime during critical tax compliance processes, enhancing overall customer satisfaction in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code reviews with peers, fostering a collaborative environment, and ensuring best practices were consistently applied across RPA initiatives to maintain high code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automation solutions with existing billing and payment systems, leading to a seamless workflow and providing operators with reliable tools for their tax compliance needs,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frontend integrations.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including sprint planning and retrospectives, to ensure effective team communication and continuous improvement within the context of RPA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expertise in cloud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RPA solutions, implementing best practices for scalability and resource management during the automation phase.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machine learning algorithms to enhance the intelligence of automation tools, enabling predictive capabilities that anticipate customer needs and improve workflow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operations teams on the usage and maintenance of developed automation tools, empowering them with knowledge to utilize RPA solutions to their fullest potential.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compliance teams to ensure all RPA developments adhered to industry regulations, proactively keeping abreast of changes in tax legislation and compliance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SaltStack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configuration management within automation setups, optimizing system performance and facilitating easier updates to RPA tools as business needs evolved.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troubleshooting initiatives by providing in-depth technical analysis and solutions for automation failures, resulting in faster resolutions and improved system reliability in customer-facing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use of performance metrics within RPA workflows, establishing benchmarks that guided future developments and improvements on automation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continuous learning practices to stay updated with emerging trends in RPA and automation technologies, contributing to the team's innovative approach to problem-solving.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efficient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various back-end technologies that improved process automation of billing systems, leading to a more reliable billing cycle for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dynamic team environment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building scalable web applications and ensuring adherence to agile methodologies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robust backend services that interfaced seamlessly with front-end applications, enhancing data management and transaction processing capabilities for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code reviews, providing mentorship to junior developers while promoting best practices and coding standards that improved overall project quality and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user-centric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optimization to achieve a seamless user experience across various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execution of API integrations with external systems to support complex business requirements,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testing and documentation.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architecture and implementation of microservices-based applications, enhancing modularity and encapsulation for efficient deployment practices in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 to streamline development and testing processes, resulting in a more efficient pipeline for delivering high-quality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automated testing strategies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the volume of manual testing efforts and improving deployment speed through continuous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clear documentation of system processes and user guides that facilitated knowledge sharing and reduced onboarding time for new team members joining the project.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implemented emerging technologies and methodologies to enhance application performance, actively participating in knowledge sharing sessions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production issues, collaborating with cross-functional teams to diagnose and resolve technical challenges quickly, sustaining high levels of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