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accomplished professional with 11 years of experience in software development, specializing in quantitative analysis and machine learning. Proven track record in creating predictive models and executing effective trading strategies, leveraging advanced technology. Adept at collaborating with cross-functional teams to drive innovative solutions that optimize performance and profitability.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MATLAB,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Keras, LightGBM, XGBoost,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Pandas, NumPy, Dask, Apache Spark, Hadoop, SQL Server, PostgreSQL,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&amp; Trading Systems:</w:t>
      </w:r>
      <w:r w:rsidRPr="00745DD3">
        <w:rPr>
          <w:rFonts w:ascii="Roboto Light" w:eastAsia="Roboto Light" w:hAnsi="Roboto Light" w:cs="Roboto Light"/>
          <w:color w:val="404040" w:themeColor="text1" w:themeTint="BF"/>
          <w:sz w:val="20"/>
          <w:szCs w:val="20"/>
        </w:rPr>
        <w:t xml:space="preserve"> Bloomberg API, FIX Protocol, QuantConnect, AlgoTrader, MetaTrader, Interactive Brokers API, NinjaTrader, MarketPsych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Statistical Modeling, A/B Testing, Time Series Analysis, Regression Analysis, Hypothesis Testing, Monte Carlo Simulation, Risk Analysis,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Apache Airflow, VS Code,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high-frequency trading algorithms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intraday price movements in cash equities, directly enhancing overall portfolio performance across varying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quantitative researchers and traders to develop premium quality intraday predictive </w:t>
      </w:r>
      <w:r w:rsidRPr="00745DD3">
        <w:rPr>
          <w:rFonts w:ascii="Roboto Light" w:eastAsia="Roboto Light" w:hAnsi="Roboto Light" w:cs="Roboto Light"/>
          <w:b/>
          <w:bCs/>
          <w:color w:val="404040" w:themeColor="text1" w:themeTint="BF"/>
          <w:sz w:val="20"/>
          <w:szCs w:val="20"/>
        </w:rPr>
        <w:t xml:space="preserve">alpha signals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on extensive order book and alternative datasets to maximize strategy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complex </w:t>
      </w:r>
      <w:r w:rsidRPr="00745DD3">
        <w:rPr>
          <w:rFonts w:ascii="Roboto Light" w:eastAsia="Roboto Light" w:hAnsi="Roboto Light" w:cs="Roboto Light"/>
          <w:b/>
          <w:bCs/>
          <w:color w:val="404040" w:themeColor="text1" w:themeTint="BF"/>
          <w:sz w:val="20"/>
          <w:szCs w:val="20"/>
        </w:rPr>
        <w:t xml:space="preserve">market impact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implications of different trading strategies, effectively tuning execution parameters to minimize overall trade costs and maximize profitability for a diverse asset range.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optimal execution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solving logistical challenges associated with large order sizes and facilitating improved transaction outcomes that align with broader trading objectives across asset classes.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prominent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ensuring efficient manipulation, analysis, and extraction of actionable insights for trading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documentation detailing research methodologies and findings, supporting informed decision-making processes within cross-functional teams and ensuring successful knowledge transfer to stakeholders in the investment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various systematic research teams, leveraging insights to enhance the achievable performance metrics of existing trading strategies and identifying lucrative trading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enhancing team members' understanding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statistical applications, fostering an enriched environment of learning and adaptability to innovative technology advancements in the finance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performance metrics of deployed algorithms, enabling the introduction of refinements and adaptations to improve alpha generation and minimize market risk, contributing to sustained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pipeline for trading signal generation and backtesting,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enabled seamless deployment and management of analytic workflows across the research unit.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investigations into intraday stock behavior, applying </w:t>
      </w:r>
      <w:r w:rsidRPr="00745DD3">
        <w:rPr>
          <w:rFonts w:ascii="Roboto Light" w:eastAsia="Roboto Light" w:hAnsi="Roboto Light" w:cs="Roboto Light"/>
          <w:b/>
          <w:bCs/>
          <w:color w:val="404040" w:themeColor="text1" w:themeTint="BF"/>
          <w:sz w:val="20"/>
          <w:szCs w:val="20"/>
        </w:rPr>
        <w:t xml:space="preserve">time series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historical tick data to develop strategies optimized for both liquidity and execution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complex findings to senior management, enabling data-driven decisions that effectively align with corporate investment strategies and stakeholder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w:t>
      </w:r>
      <w:r w:rsidRPr="00745DD3">
        <w:rPr>
          <w:rFonts w:ascii="Roboto Light" w:eastAsia="Roboto Light" w:hAnsi="Roboto Light" w:cs="Roboto Light"/>
          <w:b/>
          <w:bCs/>
          <w:color w:val="404040" w:themeColor="text1" w:themeTint="BF"/>
          <w:sz w:val="20"/>
          <w:szCs w:val="20"/>
        </w:rPr>
        <w:t xml:space="preserve">financial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innovative tools into existing workflows, ensuring the team remained technologically advanced and adaptable to changes in market dynamics and investment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updated risk models to account for a diverse range of market scenarios, ensuring appropriate risk assessment measures were in place for all quantitative strategies utilized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communication and teamwork, often facilitating discussions to bridge the gap between technical analysis and practical trader requirements, enhancing teamwork and project synergy.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financial services setting, focusing on creating user-oriented solutions that improved accessibility and efficiency in trading processes and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understand business needs, translating them into technical specifications for software applications aimed at enhancing operational efficiency and data visualization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efficient data models, enabling agile querying processes that supported real-time data analysis, critical for developing and refining high-frequency trading algorithms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code quality and adherence to best practices, significantly improving overall software maintainability and robustness of trading systems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conducting daily stand-ups and iterative testing cycles, enhancing team collaboration and responsiveness to evolving financial market requirements across in-house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functionality of existing software, boosting reports and analytical capabilities within applications used by traders to monitor market trends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debugging to ensure flawless application performance post-deployment, maintaining system integrity and reliability critical for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implemented new features based on stakeholder feedback, ensuring continual improvement and user satisfaction within software solutions deployed across trading desks.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knowledge sharing sessions, effectively contributing to their professional growth and ensuring project deadlines were consistently met with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data analysis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visualization tools, providing timely insights and reports to senior management for strategic investment decisions and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manuals and technical documentation for financial applications, assisting end-users with system navigation and troubleshooting while improving overall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project deliveries by actively participating in the full software development lifecycle, ensuring alignment with business objectives and market trends relevant to the finance sector.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