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crafting web and mobile applications. Specializing in AI, NLP, and prompt engineering, adept at optimizing and developing innovative solutions using large language models. Proficient in collaborating within cross-functional teams to drive impactful business outcomes through advanced technology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HTML/CSS, SQL, TypeScript, React,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NLP Tools:</w:t>
      </w:r>
      <w:r w:rsidRPr="00745DD3">
        <w:rPr>
          <w:rFonts w:ascii="Roboto Light" w:eastAsia="Roboto Light" w:hAnsi="Roboto Light" w:cs="Roboto Light"/>
          <w:color w:val="404040" w:themeColor="text1" w:themeTint="BF"/>
          <w:sz w:val="20"/>
          <w:szCs w:val="20"/>
        </w:rPr>
        <w:t xml:space="preserve"> OpenAI APIs, ChatGPT, Claude, LangChain, TensorFlow, Pandas,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Jupyter Notebook, Git, Docker, Kubernetes, Postman,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Automation:</w:t>
      </w:r>
      <w:r w:rsidRPr="00745DD3">
        <w:rPr>
          <w:rFonts w:ascii="Roboto Light" w:eastAsia="Roboto Light" w:hAnsi="Roboto Light" w:cs="Roboto Light"/>
          <w:color w:val="404040" w:themeColor="text1" w:themeTint="BF"/>
          <w:sz w:val="20"/>
          <w:szCs w:val="20"/>
        </w:rPr>
        <w:t xml:space="preserve"> RESTful APIs, Webhook, Zapier, Salesforce, Workday,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MongoDB, Elasticsearch, Redis, Data Warehousing,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AI interactions for enhanced user experience across client and operational workflows, leading to improved client engagement and satisfaction in financial services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set of teams to establish reusable </w:t>
      </w:r>
      <w:r w:rsidRPr="00745DD3">
        <w:rPr>
          <w:rFonts w:ascii="Roboto Light" w:eastAsia="Roboto Light" w:hAnsi="Roboto Light" w:cs="Roboto Light"/>
          <w:b/>
          <w:bCs/>
          <w:color w:val="404040" w:themeColor="text1" w:themeTint="BF"/>
          <w:sz w:val="20"/>
          <w:szCs w:val="20"/>
        </w:rPr>
        <w:t xml:space="preserve">prompt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guidance for using AI in real-time financial advisory scenarios, significantly enhancing responsiveness and personalization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AI performance metrics through structured feedback, ensuring quality assurance while advocating for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and model transparency, thus fostering trust and accuracy in AI-generated financial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developed lightweight AI agents for content generation and automation, leveraging </w:t>
      </w:r>
      <w:r w:rsidRPr="00745DD3">
        <w:rPr>
          <w:rFonts w:ascii="Roboto Light" w:eastAsia="Roboto Light" w:hAnsi="Roboto Light" w:cs="Roboto Light"/>
          <w:b/>
          <w:bCs/>
          <w:color w:val="404040" w:themeColor="text1" w:themeTint="BF"/>
          <w:sz w:val="20"/>
          <w:szCs w:val="20"/>
        </w:rPr>
        <w:t xml:space="preserve">LLM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workflows that reduced manual processing times substantially over the previous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testing procedures for AI-driven applications, focusing on bias alleviation in prompt responses and ensuring outcomes aligned with ethical finance practices and industry regulations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use case discovery sessions that identified opportunities for </w:t>
      </w:r>
      <w:r w:rsidRPr="00745DD3">
        <w:rPr>
          <w:rFonts w:ascii="Roboto Light" w:eastAsia="Roboto Light" w:hAnsi="Roboto Light" w:cs="Roboto Light"/>
          <w:b/>
          <w:bCs/>
          <w:color w:val="404040" w:themeColor="text1" w:themeTint="BF"/>
          <w:sz w:val="20"/>
          <w:szCs w:val="20"/>
        </w:rPr>
        <w:t xml:space="preserve">prompt-powered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design and integration of tools that increased cross-departmental efficiencies by streamlining communication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that frequently emphasized iterative improvement in </w:t>
      </w:r>
      <w:r w:rsidRPr="00745DD3">
        <w:rPr>
          <w:rFonts w:ascii="Roboto Light" w:eastAsia="Roboto Light" w:hAnsi="Roboto Light" w:cs="Roboto Light"/>
          <w:b/>
          <w:bCs/>
          <w:color w:val="404040" w:themeColor="text1" w:themeTint="BF"/>
          <w:sz w:val="20"/>
          <w:szCs w:val="20"/>
        </w:rPr>
        <w:t xml:space="preserve">AI product development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a culture of continuous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w:t>
      </w:r>
      <w:r w:rsidRPr="00745DD3">
        <w:rPr>
          <w:rFonts w:ascii="Roboto Light" w:eastAsia="Roboto Light" w:hAnsi="Roboto Light" w:cs="Roboto Light"/>
          <w:b/>
          <w:bCs/>
          <w:color w:val="404040" w:themeColor="text1" w:themeTint="BF"/>
          <w:sz w:val="20"/>
          <w:szCs w:val="20"/>
        </w:rPr>
        <w:t xml:space="preserve">best practices in prompt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technical and non-technical team members, facilitating a broader understanding of LLM integrations and enhancing collaborative efforts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identifying risks associated with model hallucinations and bias in AI applications, proactively implementing strategies to mitigate potential issues within financial advisory systems while promoting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logic for </w:t>
      </w:r>
      <w:r w:rsidRPr="00745DD3">
        <w:rPr>
          <w:rFonts w:ascii="Roboto Light" w:eastAsia="Roboto Light" w:hAnsi="Roboto Light" w:cs="Roboto Light"/>
          <w:b/>
          <w:bCs/>
          <w:color w:val="404040" w:themeColor="text1" w:themeTint="BF"/>
          <w:sz w:val="20"/>
          <w:szCs w:val="20"/>
        </w:rPr>
        <w:t xml:space="preserve">AI agent prototypes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w:t>
      </w:r>
      <w:r w:rsidRPr="00745DD3">
        <w:rPr>
          <w:rFonts w:ascii="Roboto Light" w:eastAsia="Roboto Light" w:hAnsi="Roboto Light" w:cs="Roboto Light"/>
          <w:b/>
          <w:bCs/>
          <w:color w:val="404040" w:themeColor="text1" w:themeTint="BF"/>
          <w:sz w:val="20"/>
          <w:szCs w:val="20"/>
        </w:rPr>
        <w:t xml:space="preserve">prompt chains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automation processes were both user-friendly and reliable, catering to the unique demands of the financial advisory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materials to further assist teams in understanding the intricacies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overall technical knowledge shared amongst marketing, product, and operational teams 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t>
      </w:r>
      <w:r w:rsidRPr="00745DD3">
        <w:rPr>
          <w:rFonts w:ascii="Roboto Light" w:eastAsia="Roboto Light" w:hAnsi="Roboto Light" w:cs="Roboto Light"/>
          <w:b/>
          <w:bCs/>
          <w:color w:val="404040" w:themeColor="text1" w:themeTint="BF"/>
          <w:sz w:val="20"/>
          <w:szCs w:val="20"/>
        </w:rPr>
        <w:t xml:space="preserve">workflow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AI tools, ensuring seamless functionality across platforms while surpassing previous operational barriers and allowing for a more fluid user experience in financial advisory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stance on updating project documentation and creating technical guides that delineated complex AI functionalities, ensuring accessible resources for the evolving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feedback loops to monitor and improve the performance of AI-driven tools, utilizing data-driven insights to drive ongoing refinements in prompt effectiveness and overall AI stability during financial advisory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interaction feedback mechanisms, ensuring the continuous collection of user-driven insights, thereby refining the </w:t>
      </w:r>
      <w:r w:rsidRPr="00745DD3">
        <w:rPr>
          <w:rFonts w:ascii="Roboto Light" w:eastAsia="Roboto Light" w:hAnsi="Roboto Light" w:cs="Roboto Light"/>
          <w:b/>
          <w:bCs/>
          <w:color w:val="404040" w:themeColor="text1" w:themeTint="BF"/>
          <w:sz w:val="20"/>
          <w:szCs w:val="20"/>
        </w:rPr>
        <w:t xml:space="preserve">prompt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maximizing client satisfaction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end-to-end solutions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UI components that seamlessly integrated with various backend services, enhancing user experiences 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multi-disciplinary team to extend the capabilities of the core product through inventive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continuous integration processes, ensuring rapid delivery of goods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revising architecture components for existing products by integrating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performance, and optimizing resource allocation on the AWS platform, ensuring scalability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 schemas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boosting application performance by optimizing data retrieval strategies tailored to user interaction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implement designs in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engaging user interfaces that resulted in increased client interaction and user satisfaction for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that guided product development decisions while supporting business intelligence strategies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within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application robustness, leading to a significant reduction in bug-related issues upon deployment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organizing sprints and standups to track progress and delivery of key features, enhancing team dynamics and ensuring that project goals were met with high levels of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process improvement initiatives focusing on increasing development speed and reducing deployment times across projects, reflecting a commitment to operational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enhance team skillsets in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culture of knowledge sharing and collaborative learning to align team capabilities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specifications and documentation for new features emphasizing clarity and guidance for future development efforts, ensuring seamless collaboration across teams and departments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closely with stakeholders to gather requirements, translating business needs into technical enhancements which informed product direction and increased alignment with company-wide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