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the design and delivery of web and mobile applications. Proven ability to lead complex projects, drive technical excellence and foster teamwork while optimizing user experiences and ensuring business alignment through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 Node.js, Express.js, Redux, RxJS,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Platform, Docker, Kubernetes, Terraform,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Selenium, Mocha, Jest, Cypress, Postman, Avro,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Tools:</w:t>
      </w:r>
      <w:r w:rsidRPr="00745DD3">
        <w:rPr>
          <w:rFonts w:ascii="Roboto Light" w:eastAsia="Roboto Light" w:hAnsi="Roboto Light" w:cs="Roboto Light"/>
          <w:color w:val="404040" w:themeColor="text1" w:themeTint="BF"/>
          <w:sz w:val="20"/>
          <w:szCs w:val="20"/>
        </w:rPr>
        <w:t xml:space="preserve"> Agile, Scrum, Kanban, Jira, Confluence, DevOps, Lean, SAFe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Web Performance Monitoring, Metrics Analysis, SEO, Accessibility, State Management, Caching Strategies, Lazy Loading, Bundle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enhance customer experiences, developing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user engagement by architecting reusable components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seamless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monitoring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web applications met scalability and performance benchmarks while adhering to best practices for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translate business values into technical deliverables,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management and driving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guide project prioritization and feature roadmap creation.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focusing on cost/benefit analysis and feasibility discussions, providing strategic insights that shaped the delivery of front-end solutions aligned with business priorities and technical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the time-to-market for new web application features, ensuring a robust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front-end technical excellence by overseeing the development of scalable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continuous integration and deployment practices that improved software delivery outcomes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w:t>
      </w:r>
      <w:r w:rsidRPr="00745DD3">
        <w:rPr>
          <w:rFonts w:ascii="Roboto Light" w:eastAsia="Roboto Light" w:hAnsi="Roboto Light" w:cs="Roboto Light"/>
          <w:b/>
          <w:bCs/>
          <w:color w:val="404040" w:themeColor="text1" w:themeTint="BF"/>
          <w:sz w:val="20"/>
          <w:szCs w:val="20"/>
        </w:rPr>
        <w:t xml:space="preserve">agile delivery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the adoption of modern delivery practices that ensured compliance with </w:t>
      </w:r>
      <w:r w:rsidRPr="00745DD3">
        <w:rPr>
          <w:rFonts w:ascii="Roboto Light" w:eastAsia="Roboto Light" w:hAnsi="Roboto Light" w:cs="Roboto Light"/>
          <w:b/>
          <w:bCs/>
          <w:color w:val="404040" w:themeColor="text1" w:themeTint="BF"/>
          <w:sz w:val="20"/>
          <w:szCs w:val="20"/>
        </w:rPr>
        <w:t xml:space="preserve">DIRECTV's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boosting overall project performance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vendor engagement discussions to optimize resource allocation and budgeting, ensuring project deliverables were met with high quality while mitigating potential delivery risks through proactive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management processes, implementing comprehensive testing strategies that ensured developed solutions were performant, adhered to business requirements, and met quality standards across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delivery plans that identified risk factors early, developing mitigation strategies that ensured project trajectories remained on target addressing resource constraints and unmet delivery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development practices and reinforced the compliance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regulatory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within the scope of product roadamping and technical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across teams by motivating employees to challenge status quo approaches and embrace experimentation to drive user-centered design across web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mentorship, guiding junior developers in adopting best practices for performance optimization and responsive design, emphasizing principles that lead to maintainable and reusable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leadership on project statuses and potential obstacles, fostering transparency and aligning development efforts with organizational goals and customer satisfaction metrics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environments for deploying applications, reinforcing infrastructure as code practices that enhanced operational flexibility, ensuring alignment with industry trends for modern application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high-performance interfaces and responsive design that enhanced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gather requirements, translating business needs into technical specifications that informed development processes and guided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deployments and automated testing that supported continuous integration and reduced release cycle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ensuring all deliverables were on schedule, overcoming urgent challenges linked to customer feedback and feature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through rigorous testing and monitoring strategies, utilizing profiling tools to assess </w:t>
      </w:r>
      <w:r w:rsidRPr="00745DD3">
        <w:rPr>
          <w:rFonts w:ascii="Roboto Light" w:eastAsia="Roboto Light" w:hAnsi="Roboto Light" w:cs="Roboto Light"/>
          <w:b/>
          <w:bCs/>
          <w:color w:val="404040" w:themeColor="text1" w:themeTint="BF"/>
          <w:sz w:val="20"/>
          <w:szCs w:val="20"/>
        </w:rPr>
        <w:t xml:space="preserve">app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identify areas for improvement in accessibility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smoothly with front-end frameworks, providing backend support while maintaining efficient communications between client-server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and technical discussions, fostering innovation and ensuring adherence to best practices while encouraging team collaboration and knowledge sharing on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architecting scalable applications that leveraged microservices, enhancing the overall capacity of product offerings and facilitating agile responses to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sessions for junior engineers on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coding standards and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user interfaces based on design specifications, ensuring that all applications adhered to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accessibility standards, enhancing overall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design processes, team responsibilities, and system architecture decisions within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transparency and promoting knowledge retention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optimizing existing applications, implementing insights derived through best practices and industry trends to enhance performance and adoption of newly developed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