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focusing on web and mobile applications. Proven expertise in designing innovative, efficient solutions in banking technology through seamless integration of advanced AI capabilities. Adept at collaborating with diverse teams and communicating complex technical information to stakeholders at all levels, driving project success and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Ruby, TypeScript,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Angular, Node.js,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NLTK, OpenAI API, Agentic 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Frameworks:</w:t>
      </w:r>
      <w:r w:rsidRPr="00745DD3">
        <w:rPr>
          <w:rFonts w:ascii="Roboto Light" w:eastAsia="Roboto Light" w:hAnsi="Roboto Light" w:cs="Roboto Light"/>
          <w:color w:val="404040" w:themeColor="text1" w:themeTint="BF"/>
          <w:sz w:val="20"/>
          <w:szCs w:val="20"/>
        </w:rPr>
        <w:t xml:space="preserve"> PostgreSQL, MongoDB, MySQL, Redis, GraphQL, Ruby on Rails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integration of AI-driven banking solutions that streamlined customer transactions, enhancing user experience and increasing operational efficiency in a highly regulated financial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analyze client needs, resulting in tailored solution strategies that aligned with multiple bank initiatives and ultimately improved client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technical presentations and demonstrations for C-level executives, effectively articulating the impact of our innovative technology on their strategic objectives in the competitive banking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end-to-end project delivery processes, ensuring timely execution of client specifications while maintaining a focus on quality assurance and adherence to best industry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implementation of machine learning models to analyze banking data and create predictive analytics tools, enabling banks to make informed strategic decisions based on real-time financial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banking personnel, enhancing their understanding of AI applications, ensuring smooth operational transitions and increasing internal system usage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and designed complex integrations with essential banking infrastructure, including core banking systems and payment processors, which were critical for seamless operational continuity and client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product innovation by staying abreast of financial technology trends and suggesting enhancements that aligned with market demands for AI compliance and ethical practices in banking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compelling narratives linking technical solutions to business outcomes that were presented at industry conferences, raising the profile of our offerings by showcasing real-world benefits of AI in banking.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global initiatives to enhance team collaboration through remote tools and platforms, leveraging experience in diverse cultural environments to bridge communication gaps and foster teamwork among international colleagues.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mentor for junior engineers, sharing knowledge about programming best practices and AI applications, which nurtured a culture of innovation and continuous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technical sales process by collaborating with the sales team to strategically identify and solve client challenges, ensuring alignment between customer needs and technical solutions that drive sales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the impact of new AI technologies on existing banking systems, leading evaluation initiatives that informed product adaptation and fostered a culture of proactive technological evolution.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compliance teams to ensure all AI implementations met regulatory standards, maintaining banking integrity while navigating complex landscapes of financial legislation and technological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in the U.S. and globally to gather feedback and informed enhancements to our banking solutions, building long-lasting client relationships and a reputation for outstanding customer service.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banking applications focusing on comprehensive software solution delivery, ensuring the integration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performance through rigorous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frameworks as a key member of multidisciplinary teams, ensuring efficient task allocation, sprint planning, and iterative feedback processes to maximize project uptake.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captivating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engagement through seamless navigation and responsive designs, necessary to meet the unique demands of modern banking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data handling and processing operations by implementing background jobs using </w:t>
      </w:r>
      <w:r w:rsidRPr="00745DD3">
        <w:rPr>
          <w:rFonts w:ascii="Roboto Light" w:eastAsia="Roboto Light" w:hAnsi="Roboto Light" w:cs="Roboto Light"/>
          <w:b/>
          <w:bCs/>
          <w:color w:val="404040" w:themeColor="text1" w:themeTint="BF"/>
          <w:sz w:val="20"/>
          <w:szCs w:val="20"/>
        </w:rPr>
        <w:t xml:space="preserve">Celery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asynchronous tasks that enhanced system responsiveness for user transactions and inquiries.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and advanced programming techniques, contributing to a culture of continuous learning and fostering an engaged and capable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testing and integration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the team toward error-free deployments and minimizing post-deployment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processes for new software releases by creating detailed documentation and technical training materials that fostered seamless user adoption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reimagine user workflows, resulting in a revitalized customer experience that led to increased customer satisfaction and product usability testing success during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development of mobile banking applications, leveraging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cross-platform solutions that met diverse client requirements with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best practices for code review sessions, improving code quality and knowledge sharing among team members while addressing technical debt through refactoring techniques and systematic updates to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project requirements, ensuring alignment between technical goals and business objectives while translating complex information into manageable terms for various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deployment process by adopting </w:t>
      </w:r>
      <w:r w:rsidRPr="00745DD3">
        <w:rPr>
          <w:rFonts w:ascii="Roboto Light" w:eastAsia="Roboto Light" w:hAnsi="Roboto Light" w:cs="Roboto Light"/>
          <w:b/>
          <w:bCs/>
          <w:color w:val="404040" w:themeColor="text1" w:themeTint="BF"/>
          <w:sz w:val="20"/>
          <w:szCs w:val="20"/>
        </w:rPr>
        <w:t xml:space="preserve">Git 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workflows, ensuring smooth transitions from development to production and significantly reducing downtimes during upgrades.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