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applications, focusing on medical device software, product cybersecurity, and compliance auditing. Expertise in  Quality Assurance, regulatory requirements, and cybersecurity frameworks. Proven ability to lead teams and drive innovation, ensuring compliance with industry standards while fostering inclusive team dynamics.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 C#,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ASP.NET, Django, React, AngularJS,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DevOps, Docker,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Compliance:</w:t>
      </w:r>
      <w:r w:rsidRPr="00745DD3">
        <w:rPr>
          <w:rFonts w:ascii="Roboto Light" w:eastAsia="Roboto Light" w:hAnsi="Roboto Light" w:cs="Roboto Light"/>
          <w:color w:val="404040" w:themeColor="text1" w:themeTint="BF"/>
          <w:sz w:val="20"/>
          <w:szCs w:val="20"/>
        </w:rPr>
        <w:t xml:space="preserve"> JUnit, Selenium, Postman, ISO 13485, IEC 62304</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OWASP, Burp Suite, Nessus, Qualys, Fortify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compliance audits focused on </w:t>
      </w:r>
      <w:r w:rsidRPr="00745DD3">
        <w:rPr>
          <w:rFonts w:ascii="Roboto Light" w:eastAsia="Roboto Light" w:hAnsi="Roboto Light" w:cs="Roboto Light"/>
          <w:b/>
          <w:bCs/>
          <w:color w:val="404040" w:themeColor="text1" w:themeTint="BF"/>
          <w:sz w:val="20"/>
          <w:szCs w:val="20"/>
        </w:rPr>
        <w:t xml:space="preserve">medical device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product 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regulatory requirements such as FDA and IEC standards, which enhanced overall audit processes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internal audit activities within the </w:t>
      </w:r>
      <w:r w:rsidRPr="00745DD3">
        <w:rPr>
          <w:rFonts w:ascii="Roboto Light" w:eastAsia="Roboto Light" w:hAnsi="Roboto Light" w:cs="Roboto Light"/>
          <w:b/>
          <w:bCs/>
          <w:color w:val="404040" w:themeColor="text1" w:themeTint="BF"/>
          <w:sz w:val="20"/>
          <w:szCs w:val="20"/>
        </w:rPr>
        <w:t xml:space="preserve">software development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identifying cybersecurity risks and proposing corrective actions that strengthened compliance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awareness programs for teams on </w:t>
      </w:r>
      <w:r w:rsidRPr="00745DD3">
        <w:rPr>
          <w:rFonts w:ascii="Roboto Light" w:eastAsia="Roboto Light" w:hAnsi="Roboto Light" w:cs="Roboto Light"/>
          <w:b/>
          <w:bCs/>
          <w:color w:val="404040" w:themeColor="text1" w:themeTint="BF"/>
          <w:sz w:val="20"/>
          <w:szCs w:val="20"/>
        </w:rPr>
        <w:t xml:space="preserve">Software as a Medical Device (SaMD)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promoting a rigorous understanding of compliance requirements and facilitating knowledge sharing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analyze audit data on </w:t>
      </w:r>
      <w:r w:rsidRPr="00745DD3">
        <w:rPr>
          <w:rFonts w:ascii="Roboto Light" w:eastAsia="Roboto Light" w:hAnsi="Roboto Light" w:cs="Roboto Light"/>
          <w:b/>
          <w:bCs/>
          <w:color w:val="404040" w:themeColor="text1" w:themeTint="BF"/>
          <w:sz w:val="20"/>
          <w:szCs w:val="20"/>
        </w:rPr>
        <w:t xml:space="preserve">product 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insights that drove improvements across processes, mitigating risks associated with regulated medical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colleagues, fostering a collaborative environment while enhancing the team's ability to navigate complex regulatory landscapes, particularly related to </w:t>
      </w:r>
      <w:r w:rsidRPr="00745DD3">
        <w:rPr>
          <w:rFonts w:ascii="Roboto Light" w:eastAsia="Roboto Light" w:hAnsi="Roboto Light" w:cs="Roboto Light"/>
          <w:b/>
          <w:bCs/>
          <w:color w:val="404040" w:themeColor="text1" w:themeTint="BF"/>
          <w:sz w:val="20"/>
          <w:szCs w:val="20"/>
        </w:rPr>
        <w:t xml:space="preserve">software lifecycle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audits.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the adequacy of </w:t>
      </w:r>
      <w:r w:rsidRPr="00745DD3">
        <w:rPr>
          <w:rFonts w:ascii="Roboto Light" w:eastAsia="Roboto Light" w:hAnsi="Roboto Light" w:cs="Roboto Light"/>
          <w:b/>
          <w:bCs/>
          <w:color w:val="404040" w:themeColor="text1" w:themeTint="BF"/>
          <w:sz w:val="20"/>
          <w:szCs w:val="20"/>
        </w:rPr>
        <w:t xml:space="preserve">cybersecurity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products, identifying gaps and ensuring timely remediation through strategic planning and implementation of necessary controls and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on emerging regulatory trends and frameworks within the </w:t>
      </w:r>
      <w:r w:rsidRPr="00745DD3">
        <w:rPr>
          <w:rFonts w:ascii="Roboto Light" w:eastAsia="Roboto Light" w:hAnsi="Roboto Light" w:cs="Roboto Light"/>
          <w:b/>
          <w:bCs/>
          <w:color w:val="404040" w:themeColor="text1" w:themeTint="BF"/>
          <w:sz w:val="20"/>
          <w:szCs w:val="20"/>
        </w:rPr>
        <w:t xml:space="preserve">medical device industry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the organization to proactively adapt compliance strategies and assurance plans.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to assess the effectiveness of audit findings, presenting comprehensive reports to senior management that informed decision-making around compliance and risk management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aimed at improving cross-departmental communication regarding audit findings, promoting a culture committed to quality and compliance across all layers of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regulatory bodies during compliance reviews, ensuring accurate assessment and broad understanding of cybersecurity implications for current and future product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enhancements within audits of regulated medical device software and cybersecurity, leading initiatives that raised the bar for operational excellence and compliance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Software Bill of Materials (SBOM)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the audit process, establishing a framework for vulnerability monitoring that improved product security assessments and response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best practices in </w:t>
      </w:r>
      <w:r w:rsidRPr="00745DD3">
        <w:rPr>
          <w:rFonts w:ascii="Roboto Light" w:eastAsia="Roboto Light" w:hAnsi="Roboto Light" w:cs="Roboto Light"/>
          <w:b/>
          <w:bCs/>
          <w:color w:val="404040" w:themeColor="text1" w:themeTint="BF"/>
          <w:sz w:val="20"/>
          <w:szCs w:val="20"/>
        </w:rPr>
        <w:t xml:space="preserve">risk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assessment methodologies, enriching compliance framework alignment with both internal and regulatory standards of safety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explore new tools and techniques to enhance </w:t>
      </w:r>
      <w:r w:rsidRPr="00745DD3">
        <w:rPr>
          <w:rFonts w:ascii="Roboto Light" w:eastAsia="Roboto Light" w:hAnsi="Roboto Light" w:cs="Roboto Light"/>
          <w:b/>
          <w:bCs/>
          <w:color w:val="404040" w:themeColor="text1" w:themeTint="BF"/>
          <w:sz w:val="20"/>
          <w:szCs w:val="20"/>
        </w:rPr>
        <w:t xml:space="preserve">audit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fostering a more agile and responsive audit environment in line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company standards related to </w:t>
      </w:r>
      <w:r w:rsidRPr="00745DD3">
        <w:rPr>
          <w:rFonts w:ascii="Roboto Light" w:eastAsia="Roboto Light" w:hAnsi="Roboto Light" w:cs="Roboto Light"/>
          <w:b/>
          <w:bCs/>
          <w:color w:val="404040" w:themeColor="text1" w:themeTint="BF"/>
          <w:sz w:val="20"/>
          <w:szCs w:val="20"/>
        </w:rPr>
        <w:t xml:space="preserve">software 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policies that drove consistency and clarity in auditing approaches and device software assessments.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and maintenance of high-quality software, working closely with product teams to ensure adherence to </w:t>
      </w:r>
      <w:r w:rsidRPr="00745DD3">
        <w:rPr>
          <w:rFonts w:ascii="Roboto Light" w:eastAsia="Roboto Light" w:hAnsi="Roboto Light" w:cs="Roboto Light"/>
          <w:b/>
          <w:bCs/>
          <w:color w:val="404040" w:themeColor="text1" w:themeTint="BF"/>
          <w:sz w:val="20"/>
          <w:szCs w:val="20"/>
        </w:rPr>
        <w:t xml:space="preserve">medical device software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agile methodologies for effective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the design, testing, and validation of software solutions, achieving streamlined workflows and robust software architectures that met regulatory compliance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comprehensive testing frameworks in alignment with industry standards such as </w:t>
      </w:r>
      <w:r w:rsidRPr="00745DD3">
        <w:rPr>
          <w:rFonts w:ascii="Roboto Light" w:eastAsia="Roboto Light" w:hAnsi="Roboto Light" w:cs="Roboto Light"/>
          <w:b/>
          <w:bCs/>
          <w:color w:val="404040" w:themeColor="text1" w:themeTint="BF"/>
          <w:sz w:val="20"/>
          <w:szCs w:val="20"/>
        </w:rPr>
        <w:t xml:space="preserve">IEC 62304</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software reliability and maintained stringent product quality throughout the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audits and assessments of system designs, drawing on in-depth knowledge of compliance requirements to improve software performance and ensure alignment with safety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focusing on enhancing </w:t>
      </w:r>
      <w:r w:rsidRPr="00745DD3">
        <w:rPr>
          <w:rFonts w:ascii="Roboto Light" w:eastAsia="Roboto Light" w:hAnsi="Roboto Light" w:cs="Roboto Light"/>
          <w:b/>
          <w:bCs/>
          <w:color w:val="404040" w:themeColor="text1" w:themeTint="BF"/>
          <w:sz w:val="20"/>
          <w:szCs w:val="20"/>
        </w:rPr>
        <w:t xml:space="preserve">software lifecycle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conducting risk assessments and implementing corrective actions that positively impacted product development timelines and quality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teamwork within software engineering groups, regularly mentoring junior engineers and driving a culture of accountability that improved technical outputs and professional development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client requirements to adapt software solutions effectively in response to evolving technological trends, enabling seamless integration into existing systems and compliance with global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programming languages and frameworks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reliable software solutions that complied with stringent medical device regulations and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security protocols for software applications, utilizing tools such as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vulnerability assessments and ensure product safety in accordance with regulatory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iterative development practices that fostered rapid prototyping and testing, significantly reducing the time required to deliver innovative software solutions that effectively addressed client needs and compliance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compliance officers to define program requirements and specifications, ensuring all software development aligned seamlessly with regulatory requirements and company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communicate software product progress and address compliance-related inquiries, effectively bridging the gap between technical teams and regulatory requirements in ongoing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