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experience specializing in web and mobile applications development. Proven expertise in leading architectural design, enhancing user authentication processes, and delivering scalable solutions while collaborating across teams. Highly skilled in Vue.js, C#/.NET, and AWS, with a strong emphasis on implementing best practices in Kubernetes and AI-assisted development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Go,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Vue.js, React, Angular, Node.js,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CI/CD, Jenkins, Terraform,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New Relic, Splunk,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development of scalable authentication systems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security protocols and improving user data management capabilities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product and design to redefine user experience for tax preparation software, translating complex business requirements into elegant, maintainable solutions that align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technologies such as AI-assisted development tools, contributing to the transition from traditional workflows to innovative development practices that enhance team productivity and coding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 cohesive framework for micromodular architecture, enhancing application maintainability and driving consistent engineering standards across distributed teams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quality assurance protocols that improved unit testing coverage and streamlined code review processes, thereby significantly increasing code quality and reducing deployment-related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mentoring sessions for junior developers, empowering them to embrace advanced concepts in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performance optimization initiatives that enhanced system performance metrics, including reducing load times by implementing modern front-end practices and utilizing effective back-end configurations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 strategies for legacy authentication systems to more modern platforms, leading to improved performance and reduced incidence of technical debt that accrued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codebases through extensive refactoring efforts while maintaining backward compatibility, ensuring smooth transitions and seamless experiences for end-users across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evaluated and integrated emerging tools and frameworks to keep the technology stack current, facilitating a responsive development practice that includes best practices for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involving sprint planning and retrospectives, to meticulously track project statuses and allocate resources effectively to align with evolving product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with DevOps teams to enhance application deployments and monitoring capabilities through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greater release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implement role-based access control in accordance with industry regulations, ensuring that application compliance was rigorously maintained throughout all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observability techniques into development workflows, deploying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health and performance metrics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internal workshops focused on utilizing AI tools in daily development practices, which significantly advanced the skill set of the engineering team and improved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multiple high-traffic web applications using </w:t>
      </w:r>
      <w:r w:rsidRPr="00745DD3">
        <w:rPr>
          <w:rFonts w:ascii="Roboto Light" w:eastAsia="Roboto Light" w:hAnsi="Roboto Light" w:cs="Roboto Light"/>
          <w:b/>
          <w:bCs/>
          <w:color w:val="404040" w:themeColor="text1" w:themeTint="BF"/>
          <w:sz w:val="20"/>
          <w:szCs w:val="20"/>
        </w:rPr>
        <w:t xml:space="preserve">C#/.NET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robust backend while enhancing user interfaces with responsive design principles applied through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to define project scope and deliverables, establishing timelines and implementing strategies to meet critical deadlines while ensuring exceptional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extensive experience with cloud infrastructure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and resource utilization strategies that facilitated smoother operational workflows for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multi-disciplinary teams to conceptualize and build user-centered solutions that effectively combine business objectives with user needs, leading to award-winning applications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coding standards and facilitated knowledge sharing across teams, contributing to stronger engineering cultures and adherence to best practices within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sessions to resolve cross-browser compatibility issues swiftly, reiterating the importance of quality assurance through effective testing practices for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quality assurance for frontend and backend systems, identifying opportunities for refactoring and optimization that aligned with system architecture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development practices, including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reshape and enhance application functions, resulting in improved scalability and maintainability for high-user volume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architecture standards for cloud-based projects, establishing a baseline for performance and reliability that ensured seamless integration between components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project towards continuous integration workflows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cleaner collaboration and streamlined releases that reflect new features and bug fixes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cultivating their understanding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deployment pipelines, and microservices-based architectures for enhanced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monitoring solutions that enhanced incident response times, effectively utilizing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performance management and operational readiness.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