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backend and full-stack solutions for web and mobile applications. Proven expertise in driving technical leadership and architectural decisions, implementing best practices, and designing resilient systems. Passionate about leveraging AI and machine learning technologies to enhance public safety and security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 Django, Flask,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ML Tools:</w:t>
      </w:r>
      <w:r w:rsidRPr="00745DD3">
        <w:rPr>
          <w:rFonts w:ascii="Roboto Light" w:eastAsia="Roboto Light" w:hAnsi="Roboto Light" w:cs="Roboto Light"/>
          <w:color w:val="404040" w:themeColor="text1" w:themeTint="BF"/>
          <w:sz w:val="20"/>
          <w:szCs w:val="20"/>
        </w:rPr>
        <w:t xml:space="preserve"> TensorFlow, PyTorch, scikit-learn, Keras, OpenAI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GraphQL, gRPC, SOAP, Webhook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w:t>
      </w:r>
      <w:r w:rsidRPr="00745DD3">
        <w:rPr>
          <w:rFonts w:ascii="Roboto Light" w:eastAsia="Roboto Light" w:hAnsi="Roboto Light" w:cs="Roboto Light"/>
          <w:b/>
          <w:bCs/>
          <w:color w:val="404040" w:themeColor="text1" w:themeTint="BF"/>
          <w:sz w:val="20"/>
          <w:szCs w:val="20"/>
        </w:rPr>
        <w:t xml:space="preserve">real-time targeting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integrates various threat signals, enhancing security measures and public safety communication for a diverse range of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architectural direction for core services, leveraging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security, significantly improving deployment processes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in-house </w:t>
      </w:r>
      <w:r w:rsidRPr="00745DD3">
        <w:rPr>
          <w:rFonts w:ascii="Roboto Light" w:eastAsia="Roboto Light" w:hAnsi="Roboto Light" w:cs="Roboto Light"/>
          <w:b/>
          <w:bCs/>
          <w:color w:val="404040" w:themeColor="text1" w:themeTint="BF"/>
          <w:sz w:val="20"/>
          <w:szCs w:val="20"/>
        </w:rPr>
        <w:t xml:space="preserve">no-code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enables users to quickly ingest structured data feeds, accommodating a variety of data formats and promoting ease of integration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drive for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championing the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automated testing to ensure code quality and system integrity across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utilizing </w:t>
      </w:r>
      <w:r w:rsidRPr="00745DD3">
        <w:rPr>
          <w:rFonts w:ascii="Roboto Light" w:eastAsia="Roboto Light" w:hAnsi="Roboto Light" w:cs="Roboto Light"/>
          <w:b/>
          <w:bCs/>
          <w:color w:val="404040" w:themeColor="text1" w:themeTint="BF"/>
          <w:sz w:val="20"/>
          <w:szCs w:val="20"/>
        </w:rPr>
        <w:t xml:space="preserve">encryption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firewall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data, which greatly reduced potential vulnerabilities within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enhance product features and resolve technical challenges, utilizing </w:t>
      </w:r>
      <w:r w:rsidRPr="00745DD3">
        <w:rPr>
          <w:rFonts w:ascii="Roboto Light" w:eastAsia="Roboto Light" w:hAnsi="Roboto Light" w:cs="Roboto Light"/>
          <w:b/>
          <w:bCs/>
          <w:color w:val="404040" w:themeColor="text1" w:themeTint="BF"/>
          <w:sz w:val="20"/>
          <w:szCs w:val="20"/>
        </w:rPr>
        <w:t xml:space="preserv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and transparency in project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automated monitoring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detect anomalies in real-time, allowing proactive measures against potential security threats and improving response times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coding standards and encouraged best practices, fostering a culture of excellence and continuous learning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concept tests for innovative ideas incorporating </w:t>
      </w:r>
      <w:r w:rsidRPr="00745DD3">
        <w:rPr>
          <w:rFonts w:ascii="Roboto Light" w:eastAsia="Roboto Light" w:hAnsi="Roboto Light" w:cs="Roboto Light"/>
          <w:b/>
          <w:bCs/>
          <w:color w:val="404040" w:themeColor="text1" w:themeTint="BF"/>
          <w:sz w:val="20"/>
          <w:szCs w:val="20"/>
        </w:rPr>
        <w:t xml:space="preserve">AI-driven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allowed for real-time adjustments to security measures based on emerging threat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with project stakeholders to align development efforts with organizational objectives, helping prioritize features that address customer needs in a rapidly evolving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 talks and sessions to introduce emerging technologies relevant to public safety, inspiring the team to explore innovative solutions and enhance their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customers to gather feedback on product performance and usability, leading to iterative improvements that strengthened user satisfaction with the core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architectural design patterns to streamline development processes, enhancing performance and minimizing downtime during critical operational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independent deployment and scaling of individual service components, optimizing system resources and enhancing fault tolerance.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sessions to forecast technology needs and establish resource allocations that support long-term growth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user experience and communication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achieving alignment on project goals and ensuring seamless execution of software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backend components to enforce code reliability and reduce regression bugs, contributing significantly to overall software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agile ceremonies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sprint planning, retrospectives, and daily stand-ups, streamlining workflows and enhancing team collaboration to achieve project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of architecture and procedures, providing insights for future development teams and ensuring knowledge continuity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models and implemented database solutions using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to support dynamic data requirements and optimize performance under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employed various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maintainability, readability, and support ease of future code modifications and extensions.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for building, testing, and deploying applications, successfully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resources and reduce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integrating third-party services and APIs into existing applications to extend functionalities and improve user experiences, prioritizing seamless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Fine-tuned application performance through effective monitoring and debugging techniques, identifying bottlenecks, and ensuring optimal system responsiveness under various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with a focus on coding standards and best practices, ensuring a high-quality code base and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developers, providing support and resources that accelerated their integration into the team and promotion of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