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software engineer with over 11 years of experience in designing and delivering complex web and mobile applications. Expertise in distributed systems, API design, and cloud architectures. Proven ability to lead cross-functional teams and deliver strategic solutions in the FinTech industry, ensuring scalability and security across systems. Passionate about mentoring engineers, fostering innovation, and driving high-impact technical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Go, JavaScript, TypeScript, C#, Ruby,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Django, Flask, React, Node.js, Express, Angular,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Azure, Google Cloud, Kubernetes, Terraform, Docker, Serverless,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Storage:</w:t>
      </w:r>
      <w:r w:rsidRPr="00745DD3">
        <w:rPr>
          <w:rFonts w:ascii="Roboto Light" w:eastAsia="Roboto Light" w:hAnsi="Roboto Light" w:cs="Roboto Light"/>
          <w:color w:val="404040" w:themeColor="text1" w:themeTint="BF"/>
          <w:sz w:val="20"/>
          <w:szCs w:val="20"/>
        </w:rPr>
        <w:t xml:space="preserve"> PostgreSQL, MongoDB, MySQL, Redis, Cassandra, SQLite,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GitHub Actions, CircleCI, Jira, Terraform, Ansible,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delivered the architecture for various mission-critical banking systems, ensuring alignment with regulatory standards, focusing on solutions that enhanced both security and user engagement across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utilized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to facilitate </w:t>
      </w:r>
      <w:r w:rsidRPr="00745DD3">
        <w:rPr>
          <w:rFonts w:ascii="Roboto Light" w:eastAsia="Roboto Light" w:hAnsi="Roboto Light" w:cs="Roboto Light"/>
          <w:b/>
          <w:bCs/>
          <w:color w:val="404040" w:themeColor="text1" w:themeTint="BF"/>
          <w:sz w:val="20"/>
          <w:szCs w:val="20"/>
        </w:rPr>
        <w:t xml:space="preserve">transaction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payment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platform performance and reliability through innovative design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engineers by fostering a culture of collaboration and continuous learning, impacting long-term technical direction and driving improvements in engineering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architectural decisions by providing insights on </w:t>
      </w:r>
      <w:r w:rsidRPr="00745DD3">
        <w:rPr>
          <w:rFonts w:ascii="Roboto Light" w:eastAsia="Roboto Light" w:hAnsi="Roboto Light" w:cs="Roboto Light"/>
          <w:b/>
          <w:bCs/>
          <w:color w:val="404040" w:themeColor="text1" w:themeTint="BF"/>
          <w:sz w:val="20"/>
          <w:szCs w:val="20"/>
        </w:rPr>
        <w:t xml:space="preserve">technical trade-offs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ensuring scalability and sustainability in developing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transaction systems, and account management features for financial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cross-functional teams to coordinate the development and launch of key banking features, leveraging modern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delivery and speed up time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deep-dives into existing system architectures, identifying opportunities for </w:t>
      </w:r>
      <w:r w:rsidRPr="00745DD3">
        <w:rPr>
          <w:rFonts w:ascii="Roboto Light" w:eastAsia="Roboto Light" w:hAnsi="Roboto Light" w:cs="Roboto Light"/>
          <w:b/>
          <w:bCs/>
          <w:color w:val="404040" w:themeColor="text1" w:themeTint="BF"/>
          <w:sz w:val="20"/>
          <w:szCs w:val="20"/>
        </w:rPr>
        <w:t xml:space="preserve">performance improvements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evolving industry standards and leading the implementation of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initiatives that explored emerging technologies such as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transactions and advanced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financial reporting, positioning the company as a leader in financial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advisor to senior leadership, effectively communicating </w:t>
      </w:r>
      <w:r w:rsidRPr="00745DD3">
        <w:rPr>
          <w:rFonts w:ascii="Roboto Light" w:eastAsia="Roboto Light" w:hAnsi="Roboto Light" w:cs="Roboto Light"/>
          <w:b/>
          <w:bCs/>
          <w:color w:val="404040" w:themeColor="text1" w:themeTint="BF"/>
          <w:sz w:val="20"/>
          <w:szCs w:val="20"/>
        </w:rPr>
        <w:t xml:space="preserve">technical risks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 opportunities, and strategies that guide product development and company growth within the FinTech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creation and evolution of engineering principles, tools, and standards that significantly raised the technical bar within the organization and enhanced engineering quality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and non-technical teams, leveraging </w:t>
      </w:r>
      <w:r w:rsidRPr="00745DD3">
        <w:rPr>
          <w:rFonts w:ascii="Roboto Light" w:eastAsia="Roboto Light" w:hAnsi="Roboto Light" w:cs="Roboto Light"/>
          <w:b/>
          <w:bCs/>
          <w:color w:val="404040" w:themeColor="text1" w:themeTint="BF"/>
          <w:sz w:val="20"/>
          <w:szCs w:val="20"/>
        </w:rPr>
        <w:t xml:space="preserve">excellent 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understanding and alignment on project goals and deliverables in a highly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cross-team initiatives for integrating payment solutions, utilizing expertise in </w:t>
      </w:r>
      <w:r w:rsidRPr="00745DD3">
        <w:rPr>
          <w:rFonts w:ascii="Roboto Light" w:eastAsia="Roboto Light" w:hAnsi="Roboto Light" w:cs="Roboto Light"/>
          <w:b/>
          <w:bCs/>
          <w:color w:val="404040" w:themeColor="text1" w:themeTint="BF"/>
          <w:sz w:val="20"/>
          <w:szCs w:val="20"/>
        </w:rPr>
        <w:t xml:space="preserve">banking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collaborating closely with product leaders to deliver high-impact, user-centric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 strong understanding of </w:t>
      </w:r>
      <w:r w:rsidRPr="00745DD3">
        <w:rPr>
          <w:rFonts w:ascii="Roboto Light" w:eastAsia="Roboto Light" w:hAnsi="Roboto Light" w:cs="Roboto Light"/>
          <w:b/>
          <w:bCs/>
          <w:color w:val="404040" w:themeColor="text1" w:themeTint="BF"/>
          <w:sz w:val="20"/>
          <w:szCs w:val="20"/>
        </w:rPr>
        <w:t xml:space="preserve">regulatory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compliance-oriented solutions, ensuring all banking applications met necessary legal requirements and operational guidelines effectively and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discussions about adopting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processes and promoting operational efficiency throughout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the technical direction by contributing to architectural blueprints that aligned with long-term company goals while supporting short-term deliverables in product initiatives within the scope of banking.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engineering quality through the implementation of </w:t>
      </w:r>
      <w:r w:rsidRPr="00745DD3">
        <w:rPr>
          <w:rFonts w:ascii="Roboto Light" w:eastAsia="Roboto Light" w:hAnsi="Roboto Light" w:cs="Roboto Light"/>
          <w:b/>
          <w:bCs/>
          <w:color w:val="404040" w:themeColor="text1" w:themeTint="BF"/>
          <w:sz w:val="20"/>
          <w:szCs w:val="20"/>
        </w:rPr>
        <w:t xml:space="preserve">clean 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comprehensive testing practices, reinforcing the culture of high-quality software development across engineering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and secure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modern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and promoting intuitive interfaces for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cross-functional teams to define project scopes and deliverables, ensuring alignment with business targets while incorporating user feedback into developing successful solutions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components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robust microservices that facilitated high-volume transaction processing, optimizing for performance and reducing latency in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application deployment,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enhance the scalability of deployed applications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through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frequency and reliability while mitigating risks associated with traditional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applying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high-quality deliverables and enhanced system reliability before release stages in application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SQL and NoSQL databases,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and retrieval processes to support evolving application requirements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cross-training initiatives across engineering teams, sharing knowledge on emerging technologies and best practices, thereby enhancing team collaboration and driving collective problem-solving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integration with third-party services, improving user transactions and supporting overall functionality within the business ecosystem and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engineering peers while promoting high coding standards and best practices for developing maintainable and efficient codebases through collaborative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in daily operations, participating in sprint planning, retrospective, and review meetings to facilitate efficient project progress and adapt quickly to changing customer needs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w:t>
      </w:r>
      <w:r w:rsidRPr="00745DD3">
        <w:rPr>
          <w:rFonts w:ascii="Roboto Light" w:eastAsia="Roboto Light" w:hAnsi="Roboto Light" w:cs="Roboto Light"/>
          <w:b/>
          <w:bCs/>
          <w:color w:val="404040" w:themeColor="text1" w:themeTint="BF"/>
          <w:sz w:val="20"/>
          <w:szCs w:val="20"/>
        </w:rPr>
        <w:t xml:space="preserve">system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by implementing observability practices, deploying monitoring tools, and initiating response protocols to proactively identify and mitigate application issues.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