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Principal Engineer with over 11 years of expertise in software development, specializing in architecture design and backend system development. Proven track record in scaling complex healthcare solutions through technical leadership and innovative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TypeScript,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Node.js, React, Angular, Vue.js,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Docker, Kubernetes,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w:t>
      </w:r>
      <w:r w:rsidRPr="00745DD3">
        <w:rPr>
          <w:rFonts w:ascii="Roboto Light" w:eastAsia="Roboto Light" w:hAnsi="Roboto Light" w:cs="Roboto Light"/>
          <w:color w:val="404040" w:themeColor="text1" w:themeTint="BF"/>
          <w:sz w:val="20"/>
          <w:szCs w:val="20"/>
        </w:rPr>
        <w:t xml:space="preserve"> REST, GraphQL, SOAP, SQL, NoSQL, MongoDB, PostgreSQL,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Git, Microservices, ELK Stack, Nginx,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defined the </w:t>
      </w:r>
      <w:r w:rsidRPr="00745DD3">
        <w:rPr>
          <w:rFonts w:ascii="Roboto Light" w:eastAsia="Roboto Light" w:hAnsi="Roboto Light" w:cs="Roboto Light"/>
          <w:b/>
          <w:bCs/>
          <w:color w:val="404040" w:themeColor="text1" w:themeTint="BF"/>
          <w:sz w:val="20"/>
          <w:szCs w:val="20"/>
        </w:rPr>
        <w:t xml:space="preserve">technical architecture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ivision’s prescription management platform, leading teams to implement </w:t>
      </w:r>
      <w:r w:rsidRPr="00745DD3">
        <w:rPr>
          <w:rFonts w:ascii="Roboto Light" w:eastAsia="Roboto Light" w:hAnsi="Roboto Light" w:cs="Roboto Light"/>
          <w:b/>
          <w:bCs/>
          <w:color w:val="404040" w:themeColor="text1" w:themeTint="BF"/>
          <w:sz w:val="20"/>
          <w:szCs w:val="20"/>
        </w:rPr>
        <w:t xml:space="preserve">high-performance 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operational efficiency and reduced system lag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drove technical governance at ivision, establishing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code quality and reduced technical debt across diverse engineering teams, fostering an environment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solutions that efficiently handled large volumes of pharmacy and patient data at ivision, ensuring data integrity and optimizing data pipelines to support regulatory compliance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simplified complex, rule-based workflows within ivision’s systems by creating intuitive, easy-to-navigate interfaces, enhancing user experience while maintaining robust functionality, crucial for patient and pharmacy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staff engineers on best practices in architectural design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at ivision, elevating team capabilities and promoting a culture of technical excellence across the organization during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business analysts, and stakeholders at ivision to align technical developments with business goals, ensuring that the architectural evolution supported strategic initiatives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AI/LLM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at ivision, leveraging machine learning frameworks to personalize prescription delivery, providing better treatment outcomes for patients based on historical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and cost-efficiency while enhancing the scalability of ivision’s core platforms to meet market demands and user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ivision, enabling real-time data processing and analytics, which facilitated immediate responses to changes in patient prescriptions and pharmacy workflows, significantly improving operational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architectural principles and standards that governed system design at ivision, ensuring that all developed applications adhered to the highest standards of security and data protection relevant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at ivision to advance understanding of healthcare regulations, influencing the development direction by integrating compliance insights into system architecture, resulting in more informed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architectural designs and workflows at ivision, guaranteeing that all technical decisions and system functionalities were thoroughly recorded and became foundational for future developments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and emerging technologies, applying this knowledge to enhance ivision’s technical strategies and recommending relevant tools that align with evolving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coding sessions within ivision to foster a culture of learning and technical curiosity, improving overall team competency in advanced software development techniques and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at ivision that equipped engineers with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crucial for designing effective solutions that catered to healthcare needs and regulatory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architectural discussions at Microsoft to evaluate the implementation of scalable solutions that aligned with the company's strategic goals within complex web applications in different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at Microsoft, optimizing API performance to ensure seamless integration between various front-end applications and backend systems, enhancing user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at Microsoft to refine development processes, encouraging continuous feedback loops that fostered an adaptive and responsive engineering culture, essential for meeting project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knowledge of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teams at Microsoft in building applications that leverage the scalability and reliability of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highly available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enhancement of existing applications by employing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Microsoft’s infrastructure, facilitating smoother deployments and quicker turnaround times for feature requests and bug fixes from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high-availability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overall resilience and scalability of key business applications at Microsoft, allowing faster response times and enhancing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automated testing frameworks at Microsoft to improve code reliability, significantly decreasing the number of defects introduced during integration phases of software product developments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leading security measures in Microsoft’s software solutions, ensuring compliance with regulatory standards while significantly reducing vulnerabilities and enhancing data protection strategies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event-driven programming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software projects at Microsoft, improving the responsiveness of applications by allowing them to process data and events in real time and scale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during architecture decisions at Microsoft, leading to innovative solutions that addressed complex business needs while balancing technical and user experience concerns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guidelines for development processes at Microsoft, significantly streamlining internal knowledge dissemination and ensuring new engineers were quickly onboarded with the required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at Microsoft in backend system design and architecture, providing insights and recommendations that influenced many strategic decisions within the software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