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backend systems and protocols. Proven expertise in Bitcoin, Ethereum, and L2 solutions that drive the future of decentralized payments. Strong background in designing and implementing resilient systems with a focus on security, scalability,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C++, Python, Kotlin, JavaScript,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GraphQL, gRPC, Redis, PostgreSQL, Kafka,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 &amp; Systems:</w:t>
      </w:r>
      <w:r w:rsidRPr="00745DD3">
        <w:rPr>
          <w:rFonts w:ascii="Roboto Light" w:eastAsia="Roboto Light" w:hAnsi="Roboto Light" w:cs="Roboto Light"/>
          <w:color w:val="404040" w:themeColor="text1" w:themeTint="BF"/>
          <w:sz w:val="20"/>
          <w:szCs w:val="20"/>
        </w:rPr>
        <w:t xml:space="preserve"> Bitcoin, Ethereum, Layer 2 Solutions, Stablecoins, Adversarial Systems, Microservices, Distributed Systems, Blockchain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Test-Driven Development, Code Reviews, Performance Monitoring,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Blockchain Security, Encryption Techniques, Compliance Standards, Risk Management, Vulnerability Assessment, Secure Coding Practices, Data Privacy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backend services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real-time transaction processing with a specific focus on latency reduction and efficiency in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operations, fostering seamless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architecture evolution to ensure highly available services capable of processing global transactions, incorporating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 consistency, which significantly improved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for integrating diverse service components, enhancing interoperability across digital wallets and payment gateways, infused with industry best practices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mitigated potential vulnerabilities in the system by applying principles of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thorough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reinforce the network against adverse distributed behaviors and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software engineers, implementing practices that increased the overall technical execution and depth within the team, encouraging knowledge sharing sessions focused on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ledger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adapt protocol capabilities for new assets and payment flows, justifying every architectural decision with comprehensive research into crypto-native communities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enhanced the reliability of the release cycles in production environments, reducing downtime significantly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sessions to resolve complex issues in production infrastructure, employing powerful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system performance metrics, resulting in improved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evolution of the technical roadmap, defining long-term vision for protocol characteristics in line with emerging trends in the cryptocurrency and fintech sectors, ensuring alignment with industry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into unfamiliar technical domains, executing designs and building scalable microservices that handle varied transaction types across multiple currencies, implementing best practices in coding and robust API building principles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managing cloud infrastructure, ensuring scalable resources that align with growth and fluctuating demand from high-volume transaction periods encountered periodically.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protocol capabilities for various assets including </w:t>
      </w:r>
      <w:r w:rsidRPr="00745DD3">
        <w:rPr>
          <w:rFonts w:ascii="Roboto Light" w:eastAsia="Roboto Light" w:hAnsi="Roboto Light" w:cs="Roboto Light"/>
          <w:b/>
          <w:bCs/>
          <w:color w:val="404040" w:themeColor="text1" w:themeTint="BF"/>
          <w:sz w:val="20"/>
          <w:szCs w:val="20"/>
        </w:rPr>
        <w:t xml:space="preserve">BTC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stablecoins by maintaining code integrity across multiple domains, achieving optimal performance while adapting to evolving network requirements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across multiple projects, fostering an environment of shared learning and open feedback, significantly improving code quality and maintaining high software development standards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systems intended to withstand adversarial environments by building redundancy and failover protocols into the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effectively positioning it to handle unexpected surges and failure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incorporating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teams, enhancing cross-functional collaboration and accelerating product delivery cycles, yielding a notably more adaptive and responsive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core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and efficient architectures to support thousands of simultaneous users while working with cutting-edge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service performance by integrating modern frameworks like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best practices around </w:t>
      </w:r>
      <w:r w:rsidRPr="00745DD3">
        <w:rPr>
          <w:rFonts w:ascii="Roboto Light" w:eastAsia="Roboto Light" w:hAnsi="Roboto Light" w:cs="Roboto Light"/>
          <w:b/>
          <w:bCs/>
          <w:color w:val="404040" w:themeColor="text1" w:themeTint="BF"/>
          <w:sz w:val="20"/>
          <w:szCs w:val="20"/>
        </w:rPr>
        <w:t xml:space="preserve">async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optimizations in resource management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the software development lifecycle for enterprise-level applications, emphasizing the adoption of best practices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regular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and maintenance of microservices while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which allowed for efficient scaling and resilient application architecture that suited rapid changes in user demand appropriately.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application security by advocating for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conducting regular security audits, thus improving the overall security posture of the applications developed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comprehensive documentation for application features and processes, ensuring that each developer had clarity on standards and workflows which facilitated smoother onboarding and cross-team collaborations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analyze, and troubleshoot complex system issues, employing robust debugging strategies and tools which minimized troubleshooting times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code quality and adherence to development standards by implementing and managing tests through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ensuring code stability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automated testing setups into the development workflow,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control measures were preserved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to junior engineers and interns, facilitating their growth through mentorship experiences that emphasized the importance of best practices in software engineering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codebases towards more modern architectures, which increased maintainability and improved performance metrics as part of an overarching technology modernization strategy initiated at the firm.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discussions and decision-making sessions, often advocating for the inclusion of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thus fostering innovation within the product teams focused on consumer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