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over 11 years of experience in software development, specializing in web and mobile applications. Proven expertise in developing adversarial distributed systems, leading technical strategies, and enhancing protocol infrastructures for next-generation open payments solutions. Seeking to leverage extensive experience in Bitcoin, Ethereum, and Layer 2 protocols at Lightspark.</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Rust, C++, Python, Kotlin, Java,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Django, Flask, Node.js, React, Angular, Express.js,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GCP, Kubernetes, Docker, Terraform, Ansible,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 DynamoDB, Oracle,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JIRA, Confluence, SonarQube, Prometheus, Grafana, WebSocket,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Protocols:</w:t>
      </w:r>
      <w:r w:rsidRPr="00745DD3">
        <w:rPr>
          <w:rFonts w:ascii="Roboto Light" w:eastAsia="Roboto Light" w:hAnsi="Roboto Light" w:cs="Roboto Light"/>
          <w:color w:val="404040" w:themeColor="text1" w:themeTint="BF"/>
          <w:sz w:val="20"/>
          <w:szCs w:val="20"/>
        </w:rPr>
        <w:t xml:space="preserve"> TCP/IP, HTTP/2, WebSockets, MQTT, Blockchain, Consensus Mechanisms, P2P Networking, Distributed Ledger Technology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distributed backend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w:t>
      </w:r>
      <w:r w:rsidRPr="00745DD3">
        <w:rPr>
          <w:rFonts w:ascii="Roboto Light" w:eastAsia="Roboto Light" w:hAnsi="Roboto Light" w:cs="Roboto Light"/>
          <w:b/>
          <w:bCs/>
          <w:color w:val="404040" w:themeColor="text1" w:themeTint="BF"/>
          <w:sz w:val="20"/>
          <w:szCs w:val="20"/>
        </w:rPr>
        <w:t xml:space="preserve">global transactions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high availability and low latency performance in order to improve user transaction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and engineering leaders to define architecture and establish the technical direction for building advanced decentralized payment solutions and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resilient systems capable of withstanding </w:t>
      </w:r>
      <w:r w:rsidRPr="00745DD3">
        <w:rPr>
          <w:rFonts w:ascii="Roboto Light" w:eastAsia="Roboto Light" w:hAnsi="Roboto Light" w:cs="Roboto Light"/>
          <w:b/>
          <w:bCs/>
          <w:color w:val="404040" w:themeColor="text1" w:themeTint="BF"/>
          <w:sz w:val="20"/>
          <w:szCs w:val="20"/>
        </w:rPr>
        <w:t xml:space="preserve">adversarial behaviors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advanced debugging methodologies and rigorous code review processes to enhance operational stability and reliability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essential expertise in developing infrastructure for </w:t>
      </w:r>
      <w:r w:rsidRPr="00745DD3">
        <w:rPr>
          <w:rFonts w:ascii="Roboto Light" w:eastAsia="Roboto Light" w:hAnsi="Roboto Light" w:cs="Roboto Light"/>
          <w:b/>
          <w:bCs/>
          <w:color w:val="404040" w:themeColor="text1" w:themeTint="BF"/>
          <w:sz w:val="20"/>
          <w:szCs w:val="20"/>
        </w:rPr>
        <w:t xml:space="preserve">Layer 2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extending protocol capabilities to incorporate transactions involving </w:t>
      </w:r>
      <w:r w:rsidRPr="00745DD3">
        <w:rPr>
          <w:rFonts w:ascii="Roboto Light" w:eastAsia="Roboto Light" w:hAnsi="Roboto Light" w:cs="Roboto Light"/>
          <w:b/>
          <w:bCs/>
          <w:color w:val="404040" w:themeColor="text1" w:themeTint="BF"/>
          <w:sz w:val="20"/>
          <w:szCs w:val="20"/>
        </w:rPr>
        <w:t xml:space="preserve">BTC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stablecoin assets across multiple networks.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production-grade code adhering to agile methodologies, ensuring timely delivery of features and improvements while maintaining stringent performance benchmarks across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engineers by conducting code reviews, fostering a deep understanding of the entire </w:t>
      </w:r>
      <w:r w:rsidRPr="00745DD3">
        <w:rPr>
          <w:rFonts w:ascii="Roboto Light" w:eastAsia="Roboto Light" w:hAnsi="Roboto Light" w:cs="Roboto Light"/>
          <w:b/>
          <w:bCs/>
          <w:color w:val="404040" w:themeColor="text1" w:themeTint="BF"/>
          <w:sz w:val="20"/>
          <w:szCs w:val="20"/>
        </w:rPr>
        <w:t xml:space="preserve">technology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promoting best practice coding standards to elevate team performance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technical challenges, often requiring quick pivots in problem-solving approaches, particularly in the design and implementation of systems under high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analyses of system behaviors in </w:t>
      </w:r>
      <w:r w:rsidRPr="00745DD3">
        <w:rPr>
          <w:rFonts w:ascii="Roboto Light" w:eastAsia="Roboto Light" w:hAnsi="Roboto Light" w:cs="Roboto Light"/>
          <w:b/>
          <w:bCs/>
          <w:color w:val="404040" w:themeColor="text1" w:themeTint="BF"/>
          <w:sz w:val="20"/>
          <w:szCs w:val="20"/>
        </w:rPr>
        <w:t xml:space="preserve">adversarial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advanced profiling tools to identify and mitigate potential weaknesses while ensuring optimal system integrity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technical leadership discussions to influence long-term protocol direction, allowing for strategic roadmap modifications that align with the overarching company vision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design documentation and system specifications, establishing clear guidelines for system architecture and scalability requirements suitable for a global open payment network.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communication, ensuring that project goals align with broader business objectives and facilitate seamless integration across diverse technical domains and disciplines.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upgrades and enhancements of existing protocol capabilities, enabling seamless integration of new digital assets and payment flows to accommodate rapid market changes and customer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expertise in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CI/CD pipelines, thereby improving deployment frequencies as well as minimizing failure rates of new releases across critical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in improving transaction processing efficiency by implementing intelligent load balancing strategies and performing comprehensive stress tests to ensure system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ongoing trends in the world of cryptocurrency, and actively applied newfound knowledge into systems architecture improvements, ensuring the deployed solutions remain competitive and innovative.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core functionalities of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APIs that serve as critical touchpoints for cross-platform applications, enhancing integration with </w:t>
      </w:r>
      <w:r w:rsidRPr="00745DD3">
        <w:rPr>
          <w:rFonts w:ascii="Roboto Light" w:eastAsia="Roboto Light" w:hAnsi="Roboto Light" w:cs="Roboto Light"/>
          <w:b/>
          <w:bCs/>
          <w:color w:val="404040" w:themeColor="text1" w:themeTint="BF"/>
          <w:sz w:val="20"/>
          <w:szCs w:val="20"/>
        </w:rPr>
        <w:t xml:space="preserve">blockchain ecosystems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data 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architect and design user-centric features, employing a thorough understanding of software development principles and a commitment to delivering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functionalities and algorithms for processing large data sets, employing techniques such as </w:t>
      </w:r>
      <w:r w:rsidRPr="00745DD3">
        <w:rPr>
          <w:rFonts w:ascii="Roboto Light" w:eastAsia="Roboto Light" w:hAnsi="Roboto Light" w:cs="Roboto Light"/>
          <w:b/>
          <w:bCs/>
          <w:color w:val="404040" w:themeColor="text1" w:themeTint="BF"/>
          <w:sz w:val="20"/>
          <w:szCs w:val="20"/>
        </w:rPr>
        <w:t xml:space="preserve">caching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sharding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load distribution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significantly enhance system performance and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decisions affecting platform scalability, tackling challenges such as increasing user load and transactions per second while maintaining reliability and security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deployment processes using a </w:t>
      </w:r>
      <w:r w:rsidRPr="00745DD3">
        <w:rPr>
          <w:rFonts w:ascii="Roboto Light" w:eastAsia="Roboto Light" w:hAnsi="Roboto Light" w:cs="Roboto Light"/>
          <w:b/>
          <w:bCs/>
          <w:color w:val="404040" w:themeColor="text1" w:themeTint="BF"/>
          <w:sz w:val="20"/>
          <w:szCs w:val="20"/>
        </w:rPr>
        <w:t xml:space="preserve">DevOps culture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automation and standardization that resulted in greater visibility and control over production environments, thereby reducing human error.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 expertise in cloud infrastructures to seamlessly integrate services hosted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a transition to microservices architectures with emphasis on automation for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fostering a culture of knowledge sharing and continuous improvement within the engineering team, ultimately leading to the adoption of robust and efficient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in the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space, applying findings to optimize system designs and enhance the architectural capabilities of existing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knowledge transfer workshops for team members, ensuring consistent skill upgrades within the team and fostering a dynamic learning environment and team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failure points and implemented advanced monitoring solutions, such as </w:t>
      </w:r>
      <w:r w:rsidRPr="00745DD3">
        <w:rPr>
          <w:rFonts w:ascii="Roboto Light" w:eastAsia="Roboto Light" w:hAnsi="Roboto Light" w:cs="Roboto Light"/>
          <w:b/>
          <w:bCs/>
          <w:color w:val="404040" w:themeColor="text1" w:themeTint="BF"/>
          <w:sz w:val="20"/>
          <w:szCs w:val="20"/>
        </w:rPr>
        <w:t xml:space="preserve">Elastic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platform's resilience to operational disturbances and facilitating swift recovery.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 scientists to implement predictive models, incorporating machine learning algorithms to enhance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adapt applications to </w:t>
      </w:r>
      <w:r w:rsidRPr="00745DD3">
        <w:rPr>
          <w:rFonts w:ascii="Roboto Light" w:eastAsia="Roboto Light" w:hAnsi="Roboto Light" w:cs="Roboto Light"/>
          <w:b/>
          <w:bCs/>
          <w:color w:val="404040" w:themeColor="text1" w:themeTint="BF"/>
          <w:sz w:val="20"/>
          <w:szCs w:val="20"/>
        </w:rPr>
        <w:t xml:space="preserve">market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behavior.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security teams to implement best practices surrounding </w:t>
      </w:r>
      <w:r w:rsidRPr="00745DD3">
        <w:rPr>
          <w:rFonts w:ascii="Roboto Light" w:eastAsia="Roboto Light" w:hAnsi="Roboto Light" w:cs="Roboto Light"/>
          <w:b/>
          <w:bCs/>
          <w:color w:val="404040" w:themeColor="text1" w:themeTint="BF"/>
          <w:sz w:val="20"/>
          <w:szCs w:val="20"/>
        </w:rPr>
        <w:t xml:space="preserve">API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encryption protocols, ensuring adherence to compliance standards while also safeguarding user assets and privacy.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